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B70CA">
      <w:pPr>
        <w:pStyle w:val="2"/>
        <w:widowControl w:val="0"/>
        <w:spacing w:before="100" w:after="0" w:line="360" w:lineRule="auto"/>
        <w:jc w:val="both"/>
        <w:rPr>
          <w:highlight w:val="none"/>
        </w:rPr>
      </w:pPr>
      <w:bookmarkStart w:id="0" w:name="_Toc16953"/>
      <w:bookmarkStart w:id="1" w:name="_Toc20718"/>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r>
        <w:rPr>
          <w:highlight w:val="none"/>
        </w:rPr>
        <w:tab/>
      </w:r>
    </w:p>
    <w:tbl>
      <w:tblPr>
        <w:tblStyle w:val="8"/>
        <w:tblW w:w="5000" w:type="pct"/>
        <w:tblInd w:w="0" w:type="dxa"/>
        <w:tblLayout w:type="fixed"/>
        <w:tblCellMar>
          <w:top w:w="0" w:type="dxa"/>
          <w:left w:w="108" w:type="dxa"/>
          <w:bottom w:w="0" w:type="dxa"/>
          <w:right w:w="108" w:type="dxa"/>
        </w:tblCellMar>
      </w:tblPr>
      <w:tblGrid>
        <w:gridCol w:w="644"/>
        <w:gridCol w:w="871"/>
        <w:gridCol w:w="820"/>
        <w:gridCol w:w="1520"/>
        <w:gridCol w:w="1265"/>
        <w:gridCol w:w="806"/>
        <w:gridCol w:w="965"/>
        <w:gridCol w:w="3539"/>
        <w:gridCol w:w="715"/>
        <w:gridCol w:w="746"/>
        <w:gridCol w:w="1140"/>
        <w:gridCol w:w="689"/>
        <w:gridCol w:w="454"/>
      </w:tblGrid>
      <w:tr w14:paraId="4C685FB3">
        <w:tblPrEx>
          <w:tblCellMar>
            <w:top w:w="0" w:type="dxa"/>
            <w:left w:w="108" w:type="dxa"/>
            <w:bottom w:w="0" w:type="dxa"/>
            <w:right w:w="108" w:type="dxa"/>
          </w:tblCellMar>
        </w:tblPrEx>
        <w:trPr>
          <w:trHeight w:val="280" w:hRule="atLeast"/>
          <w:tblHeader/>
        </w:trPr>
        <w:tc>
          <w:tcPr>
            <w:tcW w:w="22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A1A095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序号</w:t>
            </w:r>
          </w:p>
        </w:tc>
        <w:tc>
          <w:tcPr>
            <w:tcW w:w="30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774C4A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包件号</w:t>
            </w:r>
          </w:p>
        </w:tc>
        <w:tc>
          <w:tcPr>
            <w:tcW w:w="28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2E4B6A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包件名称</w:t>
            </w:r>
          </w:p>
        </w:tc>
        <w:tc>
          <w:tcPr>
            <w:tcW w:w="53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9A4A60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物资名称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B5E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0C3868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计量单位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157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数量</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5680">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资格条件</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EC9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交货时间</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1A8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交货地点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0ED3">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交货条件及状态</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09D3">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收货单位</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C766">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7B97C206">
        <w:tblPrEx>
          <w:tblCellMar>
            <w:top w:w="0" w:type="dxa"/>
            <w:left w:w="108" w:type="dxa"/>
            <w:bottom w:w="0" w:type="dxa"/>
            <w:right w:w="108" w:type="dxa"/>
          </w:tblCellMar>
        </w:tblPrEx>
        <w:trPr>
          <w:trHeight w:val="964"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44E6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07" w:type="pct"/>
            <w:vMerge w:val="restart"/>
            <w:tcBorders>
              <w:top w:val="single" w:color="auto" w:sz="4" w:space="0"/>
              <w:left w:val="single" w:color="auto" w:sz="4" w:space="0"/>
              <w:right w:val="single" w:color="auto" w:sz="4" w:space="0"/>
            </w:tcBorders>
            <w:shd w:val="clear" w:color="auto" w:fill="auto"/>
            <w:noWrap/>
            <w:vAlign w:val="center"/>
          </w:tcPr>
          <w:p w14:paraId="0D98046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JCW01</w:t>
            </w:r>
          </w:p>
        </w:tc>
        <w:tc>
          <w:tcPr>
            <w:tcW w:w="289" w:type="pct"/>
            <w:vMerge w:val="restart"/>
            <w:tcBorders>
              <w:top w:val="single" w:color="auto" w:sz="4" w:space="0"/>
              <w:left w:val="single" w:color="auto" w:sz="4" w:space="0"/>
              <w:right w:val="single" w:color="auto" w:sz="4" w:space="0"/>
            </w:tcBorders>
            <w:shd w:val="clear" w:color="auto" w:fill="auto"/>
            <w:vAlign w:val="center"/>
          </w:tcPr>
          <w:p w14:paraId="17DE32D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接触网钢支柱（含硬横梁）</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1B9D01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镀锌角钢钢柱、硬横梁</w:t>
            </w:r>
          </w:p>
        </w:tc>
        <w:tc>
          <w:tcPr>
            <w:tcW w:w="44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EDF63D2">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(Q235)</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25D7B2D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auto" w:sz="4" w:space="0"/>
              <w:bottom w:val="single" w:color="000000" w:sz="4" w:space="0"/>
              <w:right w:val="single" w:color="000000" w:sz="4" w:space="0"/>
            </w:tcBorders>
            <w:shd w:val="clear" w:color="auto" w:fill="auto"/>
            <w:vAlign w:val="center"/>
          </w:tcPr>
          <w:p w14:paraId="11AC03F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86.71</w:t>
            </w:r>
          </w:p>
        </w:tc>
        <w:tc>
          <w:tcPr>
            <w:tcW w:w="1248" w:type="pct"/>
            <w:vMerge w:val="restart"/>
            <w:tcBorders>
              <w:top w:val="single" w:color="000000" w:sz="4" w:space="0"/>
              <w:left w:val="single" w:color="000000" w:sz="4" w:space="0"/>
              <w:right w:val="single" w:color="000000" w:sz="4" w:space="0"/>
            </w:tcBorders>
            <w:shd w:val="clear" w:color="auto" w:fill="auto"/>
            <w:vAlign w:val="center"/>
          </w:tcPr>
          <w:p w14:paraId="4ABC12E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02C076C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2.投标人须提供近3年(2022年-2024年)内任意一年经会计师事务所或审计机构审计的符合国家规定的财务会计报表； </w:t>
            </w:r>
          </w:p>
          <w:p w14:paraId="0E75A82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3.投标人须具有接触网钢支柱近五年（自2020年8月至递交报价文件截止日，以合同签订时间为准）的供货业绩，须提供对应的中标通知书、合同协议书、进场验收证书（或验收文件等）或对应的用户使用证明；</w:t>
            </w:r>
          </w:p>
          <w:p w14:paraId="59BC6E8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4.投标人须提供通过CMA认证或CNAS认可的第三方检测机构依据现行国家或行业标准出具的近五年内（2020年8月至递交文件截止日）接触网钢支柱型式检验（试验）报告。</w:t>
            </w:r>
          </w:p>
        </w:tc>
        <w:tc>
          <w:tcPr>
            <w:tcW w:w="252" w:type="pct"/>
            <w:vMerge w:val="restart"/>
            <w:tcBorders>
              <w:top w:val="single" w:color="000000" w:sz="4" w:space="0"/>
              <w:left w:val="single" w:color="000000" w:sz="4" w:space="0"/>
              <w:right w:val="single" w:color="000000" w:sz="4" w:space="0"/>
            </w:tcBorders>
            <w:shd w:val="clear" w:color="auto" w:fill="auto"/>
            <w:vAlign w:val="center"/>
          </w:tcPr>
          <w:p w14:paraId="22D3C1D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11月至工程</w:t>
            </w:r>
            <w:r>
              <w:rPr>
                <w:rFonts w:hint="eastAsia" w:ascii="宋体" w:hAnsi="宋体" w:cs="宋体"/>
                <w:color w:val="000000"/>
                <w:kern w:val="0"/>
                <w:szCs w:val="21"/>
                <w:highlight w:val="none"/>
              </w:rPr>
              <w:t>结束</w:t>
            </w:r>
          </w:p>
        </w:tc>
        <w:tc>
          <w:tcPr>
            <w:tcW w:w="263" w:type="pct"/>
            <w:vMerge w:val="restart"/>
            <w:tcBorders>
              <w:top w:val="single" w:color="000000" w:sz="4" w:space="0"/>
              <w:left w:val="single" w:color="000000" w:sz="4" w:space="0"/>
              <w:right w:val="single" w:color="000000" w:sz="4" w:space="0"/>
            </w:tcBorders>
            <w:shd w:val="clear" w:color="auto" w:fill="auto"/>
            <w:vAlign w:val="center"/>
          </w:tcPr>
          <w:p w14:paraId="6B14FCB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02" w:type="pct"/>
            <w:vMerge w:val="restart"/>
            <w:tcBorders>
              <w:top w:val="single" w:color="000000" w:sz="4" w:space="0"/>
              <w:left w:val="nil"/>
              <w:right w:val="nil"/>
            </w:tcBorders>
            <w:shd w:val="clear" w:color="auto" w:fill="auto"/>
            <w:vAlign w:val="center"/>
          </w:tcPr>
          <w:p w14:paraId="2248A8D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43" w:type="pct"/>
            <w:vMerge w:val="restart"/>
            <w:tcBorders>
              <w:top w:val="single" w:color="000000" w:sz="4" w:space="0"/>
              <w:left w:val="single" w:color="000000" w:sz="4" w:space="0"/>
              <w:right w:val="single" w:color="000000" w:sz="4" w:space="0"/>
            </w:tcBorders>
            <w:shd w:val="clear" w:color="auto" w:fill="auto"/>
            <w:noWrap/>
            <w:vAlign w:val="center"/>
          </w:tcPr>
          <w:p w14:paraId="790D176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0" w:type="pct"/>
            <w:vMerge w:val="restart"/>
            <w:tcBorders>
              <w:top w:val="single" w:color="000000" w:sz="4" w:space="0"/>
              <w:left w:val="single" w:color="000000" w:sz="4" w:space="0"/>
              <w:right w:val="single" w:color="000000" w:sz="4" w:space="0"/>
            </w:tcBorders>
            <w:shd w:val="clear" w:color="auto" w:fill="auto"/>
            <w:noWrap/>
            <w:vAlign w:val="center"/>
          </w:tcPr>
          <w:p w14:paraId="03E055AF">
            <w:pPr>
              <w:widowControl/>
              <w:spacing w:line="240" w:lineRule="auto"/>
              <w:jc w:val="center"/>
              <w:rPr>
                <w:rFonts w:ascii="宋体" w:hAnsi="宋体" w:cs="宋体"/>
                <w:color w:val="000000"/>
                <w:szCs w:val="21"/>
                <w:highlight w:val="none"/>
              </w:rPr>
            </w:pPr>
          </w:p>
        </w:tc>
      </w:tr>
      <w:tr w14:paraId="7D0FB4E0">
        <w:tblPrEx>
          <w:tblCellMar>
            <w:top w:w="0" w:type="dxa"/>
            <w:left w:w="108" w:type="dxa"/>
            <w:bottom w:w="0" w:type="dxa"/>
            <w:right w:w="108" w:type="dxa"/>
          </w:tblCellMar>
        </w:tblPrEx>
        <w:trPr>
          <w:trHeight w:val="964"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9189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07" w:type="pct"/>
            <w:vMerge w:val="continue"/>
            <w:tcBorders>
              <w:left w:val="single" w:color="auto" w:sz="4" w:space="0"/>
              <w:right w:val="single" w:color="auto" w:sz="4" w:space="0"/>
            </w:tcBorders>
            <w:shd w:val="clear" w:color="auto" w:fill="auto"/>
            <w:noWrap/>
            <w:vAlign w:val="center"/>
          </w:tcPr>
          <w:p w14:paraId="59893568">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7A69B19A">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CC15FE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镀锌钢管柱</w:t>
            </w:r>
          </w:p>
        </w:tc>
        <w:tc>
          <w:tcPr>
            <w:tcW w:w="44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5F9D1589">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无缝( Q235)</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40B36DF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auto" w:sz="4" w:space="0"/>
              <w:bottom w:val="single" w:color="000000" w:sz="4" w:space="0"/>
              <w:right w:val="single" w:color="000000" w:sz="4" w:space="0"/>
            </w:tcBorders>
            <w:shd w:val="clear" w:color="auto" w:fill="auto"/>
            <w:vAlign w:val="center"/>
          </w:tcPr>
          <w:p w14:paraId="0B5E999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20.72</w:t>
            </w:r>
          </w:p>
        </w:tc>
        <w:tc>
          <w:tcPr>
            <w:tcW w:w="1248" w:type="pct"/>
            <w:vMerge w:val="continue"/>
            <w:tcBorders>
              <w:left w:val="single" w:color="000000" w:sz="4" w:space="0"/>
              <w:right w:val="single" w:color="000000" w:sz="4" w:space="0"/>
            </w:tcBorders>
            <w:shd w:val="clear" w:color="auto" w:fill="auto"/>
            <w:vAlign w:val="center"/>
          </w:tcPr>
          <w:p w14:paraId="07CD2583">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7FF8CBBF">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72C6FF8D">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78CC2109">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5CCDA938">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2A3E519E">
            <w:pPr>
              <w:widowControl/>
              <w:spacing w:line="240" w:lineRule="auto"/>
              <w:jc w:val="center"/>
              <w:rPr>
                <w:rFonts w:ascii="宋体" w:hAnsi="宋体" w:cs="宋体"/>
                <w:color w:val="000000"/>
                <w:szCs w:val="21"/>
                <w:highlight w:val="none"/>
              </w:rPr>
            </w:pPr>
          </w:p>
        </w:tc>
      </w:tr>
      <w:tr w14:paraId="6C0197A4">
        <w:tblPrEx>
          <w:tblCellMar>
            <w:top w:w="0" w:type="dxa"/>
            <w:left w:w="108" w:type="dxa"/>
            <w:bottom w:w="0" w:type="dxa"/>
            <w:right w:w="108" w:type="dxa"/>
          </w:tblCellMar>
        </w:tblPrEx>
        <w:trPr>
          <w:trHeight w:val="964"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4EE5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07" w:type="pct"/>
            <w:vMerge w:val="continue"/>
            <w:tcBorders>
              <w:left w:val="single" w:color="auto" w:sz="4" w:space="0"/>
              <w:right w:val="single" w:color="auto" w:sz="4" w:space="0"/>
            </w:tcBorders>
            <w:shd w:val="clear" w:color="auto" w:fill="auto"/>
            <w:noWrap/>
            <w:vAlign w:val="center"/>
          </w:tcPr>
          <w:p w14:paraId="34BB1004">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0BF53426">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0CD1F82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镀锌三角钢管硬横梁</w:t>
            </w:r>
          </w:p>
        </w:tc>
        <w:tc>
          <w:tcPr>
            <w:tcW w:w="44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4EBB642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 Q235)</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799E6D2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auto" w:sz="4" w:space="0"/>
              <w:bottom w:val="single" w:color="auto" w:sz="4" w:space="0"/>
              <w:right w:val="single" w:color="000000" w:sz="4" w:space="0"/>
            </w:tcBorders>
            <w:shd w:val="clear" w:color="auto" w:fill="auto"/>
            <w:vAlign w:val="center"/>
          </w:tcPr>
          <w:p w14:paraId="1289980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26.44</w:t>
            </w:r>
          </w:p>
        </w:tc>
        <w:tc>
          <w:tcPr>
            <w:tcW w:w="1248" w:type="pct"/>
            <w:vMerge w:val="continue"/>
            <w:tcBorders>
              <w:left w:val="single" w:color="000000" w:sz="4" w:space="0"/>
              <w:right w:val="single" w:color="000000" w:sz="4" w:space="0"/>
            </w:tcBorders>
            <w:shd w:val="clear" w:color="auto" w:fill="auto"/>
            <w:vAlign w:val="center"/>
          </w:tcPr>
          <w:p w14:paraId="19E240C1">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58B7BD59">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4ACA3532">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362A3CFD">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37A960C3">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4A16FAC6">
            <w:pPr>
              <w:widowControl/>
              <w:spacing w:line="240" w:lineRule="auto"/>
              <w:jc w:val="center"/>
              <w:rPr>
                <w:rFonts w:ascii="宋体" w:hAnsi="宋体" w:cs="宋体"/>
                <w:color w:val="000000"/>
                <w:szCs w:val="21"/>
                <w:highlight w:val="none"/>
              </w:rPr>
            </w:pPr>
          </w:p>
        </w:tc>
      </w:tr>
      <w:tr w14:paraId="10FB9CC3">
        <w:tblPrEx>
          <w:tblCellMar>
            <w:top w:w="0" w:type="dxa"/>
            <w:left w:w="108" w:type="dxa"/>
            <w:bottom w:w="0" w:type="dxa"/>
            <w:right w:w="108" w:type="dxa"/>
          </w:tblCellMar>
        </w:tblPrEx>
        <w:trPr>
          <w:trHeight w:val="964" w:hRule="atLeast"/>
        </w:trPr>
        <w:tc>
          <w:tcPr>
            <w:tcW w:w="22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4B3398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07" w:type="pct"/>
            <w:vMerge w:val="continue"/>
            <w:tcBorders>
              <w:left w:val="single" w:color="auto" w:sz="4" w:space="0"/>
              <w:right w:val="single" w:color="auto" w:sz="4" w:space="0"/>
            </w:tcBorders>
            <w:shd w:val="clear" w:color="auto" w:fill="auto"/>
            <w:noWrap/>
            <w:vAlign w:val="center"/>
          </w:tcPr>
          <w:p w14:paraId="5259741E">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39A5A02B">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333333" w:sz="4" w:space="0"/>
              <w:bottom w:val="single" w:color="333333" w:sz="4" w:space="0"/>
              <w:right w:val="single" w:color="333333" w:sz="4" w:space="0"/>
            </w:tcBorders>
            <w:shd w:val="clear" w:color="auto" w:fill="auto"/>
            <w:vAlign w:val="center"/>
          </w:tcPr>
          <w:p w14:paraId="7F1853A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镀锌钢柱、硬横梁</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33EF19C3">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(Q345)</w:t>
            </w:r>
          </w:p>
        </w:tc>
        <w:tc>
          <w:tcPr>
            <w:tcW w:w="284" w:type="pct"/>
            <w:tcBorders>
              <w:top w:val="single" w:color="auto" w:sz="4" w:space="0"/>
              <w:left w:val="single" w:color="333333" w:sz="4" w:space="0"/>
              <w:bottom w:val="single" w:color="333333" w:sz="4" w:space="0"/>
              <w:right w:val="single" w:color="333333" w:sz="4" w:space="0"/>
            </w:tcBorders>
            <w:shd w:val="clear" w:color="auto" w:fill="auto"/>
            <w:vAlign w:val="center"/>
          </w:tcPr>
          <w:p w14:paraId="41EBCBF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17EA1BB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14.95</w:t>
            </w:r>
          </w:p>
        </w:tc>
        <w:tc>
          <w:tcPr>
            <w:tcW w:w="1248" w:type="pct"/>
            <w:vMerge w:val="continue"/>
            <w:tcBorders>
              <w:left w:val="single" w:color="000000" w:sz="4" w:space="0"/>
              <w:right w:val="single" w:color="000000" w:sz="4" w:space="0"/>
            </w:tcBorders>
            <w:shd w:val="clear" w:color="auto" w:fill="auto"/>
            <w:vAlign w:val="center"/>
          </w:tcPr>
          <w:p w14:paraId="49524C65">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342A9760">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33E9ED4D">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02784DF1">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731A2A60">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04898B26">
            <w:pPr>
              <w:widowControl/>
              <w:spacing w:line="240" w:lineRule="auto"/>
              <w:jc w:val="center"/>
              <w:rPr>
                <w:rFonts w:ascii="宋体" w:hAnsi="宋体" w:cs="宋体"/>
                <w:color w:val="000000"/>
                <w:szCs w:val="21"/>
                <w:highlight w:val="none"/>
              </w:rPr>
            </w:pPr>
          </w:p>
        </w:tc>
      </w:tr>
      <w:tr w14:paraId="767AFDE2">
        <w:tblPrEx>
          <w:tblCellMar>
            <w:top w:w="0" w:type="dxa"/>
            <w:left w:w="108" w:type="dxa"/>
            <w:bottom w:w="0" w:type="dxa"/>
            <w:right w:w="108" w:type="dxa"/>
          </w:tblCellMar>
        </w:tblPrEx>
        <w:trPr>
          <w:trHeight w:val="964" w:hRule="atLeast"/>
        </w:trPr>
        <w:tc>
          <w:tcPr>
            <w:tcW w:w="227" w:type="pct"/>
            <w:tcBorders>
              <w:left w:val="single" w:color="000000" w:sz="4" w:space="0"/>
              <w:bottom w:val="single" w:color="000000" w:sz="4" w:space="0"/>
              <w:right w:val="single" w:color="000000" w:sz="4" w:space="0"/>
            </w:tcBorders>
            <w:shd w:val="clear" w:color="auto" w:fill="auto"/>
            <w:noWrap/>
            <w:vAlign w:val="center"/>
          </w:tcPr>
          <w:p w14:paraId="21FB3B6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07" w:type="pct"/>
            <w:vMerge w:val="continue"/>
            <w:tcBorders>
              <w:left w:val="single" w:color="auto" w:sz="4" w:space="0"/>
              <w:right w:val="single" w:color="auto" w:sz="4" w:space="0"/>
            </w:tcBorders>
            <w:shd w:val="clear" w:color="auto" w:fill="auto"/>
            <w:noWrap/>
            <w:vAlign w:val="center"/>
          </w:tcPr>
          <w:p w14:paraId="7DD9F2BF">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381DD732">
            <w:pPr>
              <w:widowControl/>
              <w:spacing w:line="240" w:lineRule="auto"/>
              <w:jc w:val="center"/>
              <w:rPr>
                <w:rFonts w:ascii="宋体" w:hAnsi="宋体" w:cs="宋体"/>
                <w:color w:val="000000"/>
                <w:kern w:val="0"/>
                <w:szCs w:val="21"/>
                <w:highlight w:val="none"/>
              </w:rPr>
            </w:pPr>
          </w:p>
        </w:tc>
        <w:tc>
          <w:tcPr>
            <w:tcW w:w="536" w:type="pct"/>
            <w:tcBorders>
              <w:left w:val="single" w:color="333333" w:sz="4" w:space="0"/>
              <w:bottom w:val="single" w:color="333333" w:sz="4" w:space="0"/>
              <w:right w:val="single" w:color="333333" w:sz="4" w:space="0"/>
            </w:tcBorders>
            <w:shd w:val="clear" w:color="auto" w:fill="auto"/>
            <w:vAlign w:val="center"/>
          </w:tcPr>
          <w:p w14:paraId="54D42B6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镀锌钢管柱</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605FF676">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无缝 ( Q345)</w:t>
            </w:r>
          </w:p>
        </w:tc>
        <w:tc>
          <w:tcPr>
            <w:tcW w:w="284" w:type="pct"/>
            <w:tcBorders>
              <w:left w:val="single" w:color="333333" w:sz="4" w:space="0"/>
              <w:bottom w:val="single" w:color="333333" w:sz="4" w:space="0"/>
              <w:right w:val="single" w:color="333333" w:sz="4" w:space="0"/>
            </w:tcBorders>
            <w:shd w:val="clear" w:color="auto" w:fill="auto"/>
            <w:vAlign w:val="center"/>
          </w:tcPr>
          <w:p w14:paraId="3E17BDA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0DD3B7F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14.02</w:t>
            </w:r>
          </w:p>
        </w:tc>
        <w:tc>
          <w:tcPr>
            <w:tcW w:w="1248" w:type="pct"/>
            <w:vMerge w:val="continue"/>
            <w:tcBorders>
              <w:left w:val="single" w:color="000000" w:sz="4" w:space="0"/>
              <w:right w:val="single" w:color="000000" w:sz="4" w:space="0"/>
            </w:tcBorders>
            <w:shd w:val="clear" w:color="auto" w:fill="auto"/>
            <w:vAlign w:val="center"/>
          </w:tcPr>
          <w:p w14:paraId="6B2A9641">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7608F9AD">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28B088FB">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5C751D2E">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1C2A94AA">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2A11187F">
            <w:pPr>
              <w:widowControl/>
              <w:spacing w:line="240" w:lineRule="auto"/>
              <w:jc w:val="center"/>
              <w:rPr>
                <w:rFonts w:ascii="宋体" w:hAnsi="宋体" w:cs="宋体"/>
                <w:color w:val="000000"/>
                <w:szCs w:val="21"/>
                <w:highlight w:val="none"/>
              </w:rPr>
            </w:pPr>
          </w:p>
        </w:tc>
      </w:tr>
      <w:tr w14:paraId="39A95C41">
        <w:tblPrEx>
          <w:tblCellMar>
            <w:top w:w="0" w:type="dxa"/>
            <w:left w:w="108" w:type="dxa"/>
            <w:bottom w:w="0" w:type="dxa"/>
            <w:right w:w="108" w:type="dxa"/>
          </w:tblCellMar>
        </w:tblPrEx>
        <w:trPr>
          <w:trHeight w:val="964" w:hRule="atLeast"/>
        </w:trPr>
        <w:tc>
          <w:tcPr>
            <w:tcW w:w="227" w:type="pct"/>
            <w:tcBorders>
              <w:left w:val="single" w:color="000000" w:sz="4" w:space="0"/>
              <w:bottom w:val="single" w:color="000000" w:sz="4" w:space="0"/>
              <w:right w:val="single" w:color="000000" w:sz="4" w:space="0"/>
            </w:tcBorders>
            <w:shd w:val="clear" w:color="auto" w:fill="auto"/>
            <w:noWrap/>
            <w:vAlign w:val="center"/>
          </w:tcPr>
          <w:p w14:paraId="323A9BE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07" w:type="pct"/>
            <w:vMerge w:val="continue"/>
            <w:tcBorders>
              <w:left w:val="single" w:color="auto" w:sz="4" w:space="0"/>
              <w:right w:val="single" w:color="auto" w:sz="4" w:space="0"/>
            </w:tcBorders>
            <w:shd w:val="clear" w:color="auto" w:fill="auto"/>
            <w:noWrap/>
            <w:vAlign w:val="center"/>
          </w:tcPr>
          <w:p w14:paraId="16BFEB71">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bottom w:val="single" w:color="auto" w:sz="4" w:space="0"/>
              <w:right w:val="single" w:color="auto" w:sz="4" w:space="0"/>
            </w:tcBorders>
            <w:shd w:val="clear" w:color="auto" w:fill="auto"/>
            <w:vAlign w:val="center"/>
          </w:tcPr>
          <w:p w14:paraId="5D1D5D3D">
            <w:pPr>
              <w:widowControl/>
              <w:spacing w:line="240" w:lineRule="auto"/>
              <w:jc w:val="center"/>
              <w:rPr>
                <w:rFonts w:ascii="宋体" w:hAnsi="宋体" w:cs="宋体"/>
                <w:color w:val="000000"/>
                <w:kern w:val="0"/>
                <w:szCs w:val="21"/>
                <w:highlight w:val="none"/>
              </w:rPr>
            </w:pPr>
          </w:p>
        </w:tc>
        <w:tc>
          <w:tcPr>
            <w:tcW w:w="536" w:type="pct"/>
            <w:tcBorders>
              <w:left w:val="single" w:color="333333" w:sz="4" w:space="0"/>
              <w:bottom w:val="single" w:color="333333" w:sz="4" w:space="0"/>
              <w:right w:val="single" w:color="333333" w:sz="4" w:space="0"/>
            </w:tcBorders>
            <w:shd w:val="clear" w:color="auto" w:fill="auto"/>
            <w:vAlign w:val="center"/>
          </w:tcPr>
          <w:p w14:paraId="221D59A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H型钢柱</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58C9A62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Q235(镀锌)</w:t>
            </w:r>
          </w:p>
        </w:tc>
        <w:tc>
          <w:tcPr>
            <w:tcW w:w="284" w:type="pct"/>
            <w:tcBorders>
              <w:left w:val="single" w:color="333333" w:sz="4" w:space="0"/>
              <w:bottom w:val="single" w:color="333333" w:sz="4" w:space="0"/>
              <w:right w:val="single" w:color="333333" w:sz="4" w:space="0"/>
            </w:tcBorders>
            <w:shd w:val="clear" w:color="auto" w:fill="auto"/>
            <w:vAlign w:val="center"/>
          </w:tcPr>
          <w:p w14:paraId="759AACB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4F114EF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6.042</w:t>
            </w:r>
          </w:p>
        </w:tc>
        <w:tc>
          <w:tcPr>
            <w:tcW w:w="1248" w:type="pct"/>
            <w:vMerge w:val="continue"/>
            <w:tcBorders>
              <w:left w:val="single" w:color="000000" w:sz="4" w:space="0"/>
              <w:right w:val="single" w:color="000000" w:sz="4" w:space="0"/>
            </w:tcBorders>
            <w:shd w:val="clear" w:color="auto" w:fill="auto"/>
            <w:vAlign w:val="center"/>
          </w:tcPr>
          <w:p w14:paraId="31DF3F58">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24DF6232">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1DD6C8CA">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25664A71">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107C3FF0">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25B7343A">
            <w:pPr>
              <w:widowControl/>
              <w:spacing w:line="240" w:lineRule="auto"/>
              <w:jc w:val="center"/>
              <w:rPr>
                <w:rFonts w:ascii="宋体" w:hAnsi="宋体" w:cs="宋体"/>
                <w:color w:val="000000"/>
                <w:szCs w:val="21"/>
                <w:highlight w:val="none"/>
              </w:rPr>
            </w:pPr>
          </w:p>
        </w:tc>
      </w:tr>
      <w:tr w14:paraId="1F25C37F">
        <w:tblPrEx>
          <w:tblCellMar>
            <w:top w:w="0" w:type="dxa"/>
            <w:left w:w="108" w:type="dxa"/>
            <w:bottom w:w="0" w:type="dxa"/>
            <w:right w:w="108" w:type="dxa"/>
          </w:tblCellMar>
        </w:tblPrEx>
        <w:trPr>
          <w:trHeight w:val="964" w:hRule="atLeast"/>
        </w:trPr>
        <w:tc>
          <w:tcPr>
            <w:tcW w:w="227" w:type="pct"/>
            <w:tcBorders>
              <w:left w:val="single" w:color="000000" w:sz="4" w:space="0"/>
              <w:bottom w:val="single" w:color="000000" w:sz="4" w:space="0"/>
              <w:right w:val="single" w:color="000000" w:sz="4" w:space="0"/>
            </w:tcBorders>
            <w:shd w:val="clear" w:color="auto" w:fill="auto"/>
            <w:noWrap/>
            <w:vAlign w:val="center"/>
          </w:tcPr>
          <w:p w14:paraId="48441F07">
            <w:pPr>
              <w:widowControl/>
              <w:spacing w:line="240" w:lineRule="auto"/>
              <w:jc w:val="center"/>
              <w:textAlignment w:val="center"/>
              <w:rPr>
                <w:rFonts w:ascii="宋体" w:hAnsi="宋体" w:cs="宋体"/>
                <w:color w:val="000000"/>
                <w:kern w:val="0"/>
                <w:szCs w:val="21"/>
                <w:highlight w:val="none"/>
              </w:rPr>
            </w:pPr>
            <w:bookmarkStart w:id="2" w:name="_Hlk205368831"/>
            <w:r>
              <w:rPr>
                <w:rFonts w:hint="eastAsia" w:ascii="宋体" w:hAnsi="宋体" w:cs="宋体"/>
                <w:color w:val="000000"/>
                <w:kern w:val="0"/>
                <w:szCs w:val="21"/>
                <w:highlight w:val="none"/>
              </w:rPr>
              <w:t>7</w:t>
            </w:r>
          </w:p>
        </w:tc>
        <w:tc>
          <w:tcPr>
            <w:tcW w:w="307" w:type="pct"/>
            <w:vMerge w:val="continue"/>
            <w:tcBorders>
              <w:left w:val="single" w:color="auto" w:sz="4" w:space="0"/>
              <w:right w:val="single" w:color="auto" w:sz="4" w:space="0"/>
            </w:tcBorders>
            <w:shd w:val="clear" w:color="auto" w:fill="auto"/>
            <w:noWrap/>
            <w:vAlign w:val="center"/>
          </w:tcPr>
          <w:p w14:paraId="4FB851B6">
            <w:pPr>
              <w:widowControl/>
              <w:spacing w:line="240" w:lineRule="auto"/>
              <w:jc w:val="center"/>
              <w:textAlignment w:val="center"/>
              <w:rPr>
                <w:rFonts w:ascii="宋体" w:hAnsi="宋体" w:cs="宋体"/>
                <w:color w:val="000000"/>
                <w:kern w:val="0"/>
                <w:szCs w:val="21"/>
                <w:highlight w:val="none"/>
              </w:rPr>
            </w:pPr>
          </w:p>
        </w:tc>
        <w:tc>
          <w:tcPr>
            <w:tcW w:w="28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139C99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混凝土支柱</w:t>
            </w:r>
          </w:p>
        </w:tc>
        <w:tc>
          <w:tcPr>
            <w:tcW w:w="536" w:type="pct"/>
            <w:tcBorders>
              <w:left w:val="single" w:color="333333" w:sz="4" w:space="0"/>
              <w:bottom w:val="single" w:color="333333" w:sz="4" w:space="0"/>
              <w:right w:val="single" w:color="333333" w:sz="4" w:space="0"/>
            </w:tcBorders>
            <w:shd w:val="clear" w:color="auto" w:fill="auto"/>
            <w:vAlign w:val="center"/>
          </w:tcPr>
          <w:p w14:paraId="1822749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横腹杆式预应力混凝土支柱</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21105B1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H93/9.2+3.0</w:t>
            </w:r>
          </w:p>
        </w:tc>
        <w:tc>
          <w:tcPr>
            <w:tcW w:w="284" w:type="pct"/>
            <w:tcBorders>
              <w:left w:val="single" w:color="333333" w:sz="4" w:space="0"/>
              <w:bottom w:val="single" w:color="333333" w:sz="4" w:space="0"/>
              <w:right w:val="single" w:color="333333" w:sz="4" w:space="0"/>
            </w:tcBorders>
            <w:shd w:val="clear" w:color="auto" w:fill="auto"/>
            <w:vAlign w:val="center"/>
          </w:tcPr>
          <w:p w14:paraId="38BAEE8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根</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2490263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133</w:t>
            </w:r>
          </w:p>
        </w:tc>
        <w:tc>
          <w:tcPr>
            <w:tcW w:w="1248" w:type="pct"/>
            <w:vMerge w:val="continue"/>
            <w:tcBorders>
              <w:left w:val="single" w:color="000000" w:sz="4" w:space="0"/>
              <w:right w:val="single" w:color="000000" w:sz="4" w:space="0"/>
            </w:tcBorders>
            <w:shd w:val="clear" w:color="auto" w:fill="auto"/>
            <w:vAlign w:val="center"/>
          </w:tcPr>
          <w:p w14:paraId="52E565C8">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45264D2F">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7A96F88B">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5FAB6FAE">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25D329F5">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544FBE5E">
            <w:pPr>
              <w:widowControl/>
              <w:spacing w:line="240" w:lineRule="auto"/>
              <w:jc w:val="center"/>
              <w:rPr>
                <w:rFonts w:ascii="宋体" w:hAnsi="宋体" w:cs="宋体"/>
                <w:color w:val="000000"/>
                <w:szCs w:val="21"/>
                <w:highlight w:val="none"/>
              </w:rPr>
            </w:pPr>
          </w:p>
        </w:tc>
      </w:tr>
      <w:tr w14:paraId="16070047">
        <w:tblPrEx>
          <w:tblCellMar>
            <w:top w:w="0" w:type="dxa"/>
            <w:left w:w="108" w:type="dxa"/>
            <w:bottom w:w="0" w:type="dxa"/>
            <w:right w:w="108" w:type="dxa"/>
          </w:tblCellMar>
        </w:tblPrEx>
        <w:trPr>
          <w:trHeight w:val="964" w:hRule="atLeast"/>
        </w:trPr>
        <w:tc>
          <w:tcPr>
            <w:tcW w:w="227" w:type="pct"/>
            <w:tcBorders>
              <w:left w:val="single" w:color="000000" w:sz="4" w:space="0"/>
              <w:bottom w:val="single" w:color="auto" w:sz="4" w:space="0"/>
              <w:right w:val="single" w:color="000000" w:sz="4" w:space="0"/>
            </w:tcBorders>
            <w:shd w:val="clear" w:color="auto" w:fill="auto"/>
            <w:noWrap/>
            <w:vAlign w:val="center"/>
          </w:tcPr>
          <w:p w14:paraId="66D4A89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307" w:type="pct"/>
            <w:vMerge w:val="continue"/>
            <w:tcBorders>
              <w:left w:val="single" w:color="auto" w:sz="4" w:space="0"/>
              <w:bottom w:val="single" w:color="auto" w:sz="4" w:space="0"/>
              <w:right w:val="single" w:color="auto" w:sz="4" w:space="0"/>
            </w:tcBorders>
            <w:shd w:val="clear" w:color="auto" w:fill="auto"/>
            <w:noWrap/>
            <w:vAlign w:val="center"/>
          </w:tcPr>
          <w:p w14:paraId="20515568">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9E5F57">
            <w:pPr>
              <w:widowControl/>
              <w:spacing w:line="240" w:lineRule="auto"/>
              <w:jc w:val="center"/>
              <w:rPr>
                <w:rFonts w:ascii="宋体" w:hAnsi="宋体" w:cs="宋体"/>
                <w:color w:val="000000"/>
                <w:kern w:val="0"/>
                <w:szCs w:val="21"/>
                <w:highlight w:val="none"/>
              </w:rPr>
            </w:pPr>
          </w:p>
        </w:tc>
        <w:tc>
          <w:tcPr>
            <w:tcW w:w="536" w:type="pct"/>
            <w:tcBorders>
              <w:left w:val="single" w:color="333333" w:sz="4" w:space="0"/>
              <w:bottom w:val="single" w:color="auto" w:sz="4" w:space="0"/>
              <w:right w:val="single" w:color="333333" w:sz="4" w:space="0"/>
            </w:tcBorders>
            <w:shd w:val="clear" w:color="auto" w:fill="auto"/>
            <w:vAlign w:val="center"/>
          </w:tcPr>
          <w:p w14:paraId="3AA3D10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横腹杆式预应力混凝土支柱</w:t>
            </w:r>
          </w:p>
        </w:tc>
        <w:tc>
          <w:tcPr>
            <w:tcW w:w="446" w:type="pct"/>
            <w:tcBorders>
              <w:top w:val="single" w:color="000000" w:sz="4" w:space="0"/>
              <w:left w:val="single" w:color="333333" w:sz="4" w:space="0"/>
              <w:bottom w:val="single" w:color="auto" w:sz="4" w:space="0"/>
              <w:right w:val="single" w:color="333333" w:sz="4" w:space="0"/>
            </w:tcBorders>
            <w:shd w:val="clear" w:color="auto" w:fill="auto"/>
            <w:noWrap/>
            <w:vAlign w:val="center"/>
          </w:tcPr>
          <w:p w14:paraId="61C7B5E8">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H170/12+3.5</w:t>
            </w:r>
          </w:p>
        </w:tc>
        <w:tc>
          <w:tcPr>
            <w:tcW w:w="284" w:type="pct"/>
            <w:tcBorders>
              <w:left w:val="single" w:color="333333" w:sz="4" w:space="0"/>
              <w:bottom w:val="single" w:color="auto" w:sz="4" w:space="0"/>
              <w:right w:val="single" w:color="333333" w:sz="4" w:space="0"/>
            </w:tcBorders>
            <w:shd w:val="clear" w:color="auto" w:fill="auto"/>
            <w:vAlign w:val="center"/>
          </w:tcPr>
          <w:p w14:paraId="36C3A36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根</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24DA91C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1248" w:type="pct"/>
            <w:vMerge w:val="continue"/>
            <w:tcBorders>
              <w:left w:val="single" w:color="000000" w:sz="4" w:space="0"/>
              <w:bottom w:val="single" w:color="auto" w:sz="4" w:space="0"/>
              <w:right w:val="single" w:color="000000" w:sz="4" w:space="0"/>
            </w:tcBorders>
            <w:shd w:val="clear" w:color="auto" w:fill="auto"/>
            <w:vAlign w:val="center"/>
          </w:tcPr>
          <w:p w14:paraId="1F6E8684">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bottom w:val="single" w:color="auto" w:sz="4" w:space="0"/>
              <w:right w:val="single" w:color="000000" w:sz="4" w:space="0"/>
            </w:tcBorders>
            <w:shd w:val="clear" w:color="auto" w:fill="auto"/>
            <w:vAlign w:val="center"/>
          </w:tcPr>
          <w:p w14:paraId="4BF73774">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bottom w:val="single" w:color="auto" w:sz="4" w:space="0"/>
              <w:right w:val="single" w:color="000000" w:sz="4" w:space="0"/>
            </w:tcBorders>
            <w:shd w:val="clear" w:color="auto" w:fill="auto"/>
            <w:vAlign w:val="center"/>
          </w:tcPr>
          <w:p w14:paraId="27E6AA1A">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bottom w:val="single" w:color="auto" w:sz="4" w:space="0"/>
              <w:right w:val="nil"/>
            </w:tcBorders>
            <w:shd w:val="clear" w:color="auto" w:fill="auto"/>
            <w:vAlign w:val="center"/>
          </w:tcPr>
          <w:p w14:paraId="63E5E1D6">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bottom w:val="single" w:color="auto" w:sz="4" w:space="0"/>
              <w:right w:val="single" w:color="000000" w:sz="4" w:space="0"/>
            </w:tcBorders>
            <w:shd w:val="clear" w:color="auto" w:fill="auto"/>
            <w:noWrap/>
            <w:vAlign w:val="center"/>
          </w:tcPr>
          <w:p w14:paraId="53050560">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bottom w:val="single" w:color="auto" w:sz="4" w:space="0"/>
              <w:right w:val="single" w:color="000000" w:sz="4" w:space="0"/>
            </w:tcBorders>
            <w:shd w:val="clear" w:color="auto" w:fill="auto"/>
            <w:noWrap/>
            <w:vAlign w:val="center"/>
          </w:tcPr>
          <w:p w14:paraId="47D6F9F0">
            <w:pPr>
              <w:widowControl/>
              <w:spacing w:line="240" w:lineRule="auto"/>
              <w:jc w:val="center"/>
              <w:rPr>
                <w:rFonts w:ascii="宋体" w:hAnsi="宋体" w:cs="宋体"/>
                <w:color w:val="000000"/>
                <w:szCs w:val="21"/>
                <w:highlight w:val="none"/>
              </w:rPr>
            </w:pPr>
          </w:p>
        </w:tc>
      </w:tr>
      <w:bookmarkEnd w:id="2"/>
    </w:tbl>
    <w:p w14:paraId="4C334E23">
      <w:pPr>
        <w:rPr>
          <w:highlight w:val="none"/>
        </w:rPr>
      </w:pPr>
    </w:p>
    <w:tbl>
      <w:tblPr>
        <w:tblStyle w:val="8"/>
        <w:tblW w:w="4996" w:type="pct"/>
        <w:tblInd w:w="0" w:type="dxa"/>
        <w:tblLayout w:type="fixed"/>
        <w:tblCellMar>
          <w:top w:w="0" w:type="dxa"/>
          <w:left w:w="108" w:type="dxa"/>
          <w:bottom w:w="0" w:type="dxa"/>
          <w:right w:w="108" w:type="dxa"/>
        </w:tblCellMar>
      </w:tblPr>
      <w:tblGrid>
        <w:gridCol w:w="655"/>
        <w:gridCol w:w="844"/>
        <w:gridCol w:w="833"/>
        <w:gridCol w:w="1511"/>
        <w:gridCol w:w="1281"/>
        <w:gridCol w:w="802"/>
        <w:gridCol w:w="948"/>
        <w:gridCol w:w="3552"/>
        <w:gridCol w:w="698"/>
        <w:gridCol w:w="750"/>
        <w:gridCol w:w="1167"/>
        <w:gridCol w:w="646"/>
        <w:gridCol w:w="476"/>
      </w:tblGrid>
      <w:tr w14:paraId="258EABB7">
        <w:tblPrEx>
          <w:tblCellMar>
            <w:top w:w="0" w:type="dxa"/>
            <w:left w:w="108" w:type="dxa"/>
            <w:bottom w:w="0" w:type="dxa"/>
            <w:right w:w="108" w:type="dxa"/>
          </w:tblCellMar>
        </w:tblPrEx>
        <w:trPr>
          <w:trHeight w:val="718" w:hRule="atLeast"/>
          <w:tblHeader/>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ED049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2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7E6F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9D323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0165111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物资材料名称</w:t>
            </w: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638E17F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规格型号</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5542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DEB09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253" w:type="pct"/>
            <w:tcBorders>
              <w:top w:val="single" w:color="auto" w:sz="4" w:space="0"/>
              <w:left w:val="single" w:color="auto" w:sz="4" w:space="0"/>
              <w:bottom w:val="single" w:color="auto" w:sz="4" w:space="0"/>
              <w:right w:val="single" w:color="auto" w:sz="4" w:space="0"/>
            </w:tcBorders>
            <w:shd w:val="clear" w:color="auto" w:fill="auto"/>
            <w:vAlign w:val="center"/>
          </w:tcPr>
          <w:p w14:paraId="7FA0EF7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14:paraId="3C30E44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14:paraId="419CE45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427AFE6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28" w:type="pct"/>
            <w:tcBorders>
              <w:top w:val="single" w:color="auto" w:sz="4" w:space="0"/>
              <w:left w:val="single" w:color="auto" w:sz="4" w:space="0"/>
              <w:bottom w:val="single" w:color="auto" w:sz="4" w:space="0"/>
              <w:right w:val="single" w:color="auto" w:sz="4" w:space="0"/>
            </w:tcBorders>
            <w:shd w:val="clear" w:color="auto" w:fill="auto"/>
            <w:vAlign w:val="center"/>
          </w:tcPr>
          <w:p w14:paraId="54FE7ED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168" w:type="pct"/>
            <w:tcBorders>
              <w:top w:val="single" w:color="auto" w:sz="4" w:space="0"/>
              <w:left w:val="single" w:color="auto" w:sz="4" w:space="0"/>
              <w:bottom w:val="single" w:color="auto" w:sz="4" w:space="0"/>
              <w:right w:val="single" w:color="auto" w:sz="4" w:space="0"/>
            </w:tcBorders>
            <w:shd w:val="clear" w:color="auto" w:fill="auto"/>
            <w:vAlign w:val="center"/>
          </w:tcPr>
          <w:p w14:paraId="312C155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09021CB1">
        <w:tblPrEx>
          <w:tblCellMar>
            <w:top w:w="0" w:type="dxa"/>
            <w:left w:w="108" w:type="dxa"/>
            <w:bottom w:w="0" w:type="dxa"/>
            <w:right w:w="108" w:type="dxa"/>
          </w:tblCellMar>
        </w:tblPrEx>
        <w:trPr>
          <w:trHeight w:val="1618" w:hRule="atLeast"/>
          <w:tblHeader/>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49D97">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297" w:type="pct"/>
            <w:vMerge w:val="restart"/>
            <w:tcBorders>
              <w:top w:val="single" w:color="auto" w:sz="4" w:space="0"/>
              <w:left w:val="single" w:color="auto" w:sz="4" w:space="0"/>
              <w:right w:val="single" w:color="auto" w:sz="4" w:space="0"/>
            </w:tcBorders>
            <w:shd w:val="clear" w:color="auto" w:fill="auto"/>
            <w:noWrap/>
            <w:vAlign w:val="center"/>
          </w:tcPr>
          <w:p w14:paraId="2A39B22C">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GZ02</w:t>
            </w:r>
          </w:p>
        </w:tc>
        <w:tc>
          <w:tcPr>
            <w:tcW w:w="294" w:type="pct"/>
            <w:vMerge w:val="restart"/>
            <w:tcBorders>
              <w:top w:val="single" w:color="auto" w:sz="4" w:space="0"/>
              <w:left w:val="single" w:color="auto" w:sz="4" w:space="0"/>
              <w:right w:val="single" w:color="auto" w:sz="4" w:space="0"/>
            </w:tcBorders>
            <w:shd w:val="clear" w:color="auto" w:fill="auto"/>
            <w:noWrap/>
            <w:vAlign w:val="center"/>
          </w:tcPr>
          <w:p w14:paraId="688A93F7">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机车车辆检测试验、维修、运营维护设备</w:t>
            </w:r>
          </w:p>
        </w:tc>
        <w:tc>
          <w:tcPr>
            <w:tcW w:w="533" w:type="pct"/>
            <w:vMerge w:val="restart"/>
            <w:tcBorders>
              <w:top w:val="single" w:color="auto" w:sz="4" w:space="0"/>
              <w:left w:val="single" w:color="auto" w:sz="4" w:space="0"/>
              <w:right w:val="single" w:color="auto" w:sz="4" w:space="0"/>
            </w:tcBorders>
            <w:shd w:val="clear" w:color="auto" w:fill="auto"/>
            <w:vAlign w:val="center"/>
          </w:tcPr>
          <w:p w14:paraId="69D23BF8">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安全监控设备</w:t>
            </w: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576C8501">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UPS（HYB-1KVA8小时）</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2DF57">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台</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BDD990">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253" w:type="pct"/>
            <w:vMerge w:val="restart"/>
            <w:tcBorders>
              <w:top w:val="single" w:color="auto" w:sz="4" w:space="0"/>
              <w:left w:val="single" w:color="auto" w:sz="4" w:space="0"/>
              <w:right w:val="single" w:color="auto" w:sz="4" w:space="0"/>
            </w:tcBorders>
            <w:shd w:val="clear" w:color="auto" w:fill="auto"/>
            <w:vAlign w:val="center"/>
          </w:tcPr>
          <w:p w14:paraId="14C9027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1.在中华人民共和国境内依法注册、具有独立法人资格的制造商或代理商；</w:t>
            </w:r>
          </w:p>
          <w:p w14:paraId="518C497B">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257DE33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3制造商须满足：</w:t>
            </w:r>
            <w:bookmarkStart w:id="7" w:name="_GoBack"/>
            <w:bookmarkEnd w:id="7"/>
          </w:p>
          <w:p w14:paraId="14B79FD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3.1制造商须具有安全监控设备近五年（自2020年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月至递交报价文件截止日，以合同签订时间为准）的供货业绩，须提供对应的中标通知书、合同协议书、进场验收证书（或验收文件等）。</w:t>
            </w:r>
          </w:p>
          <w:p w14:paraId="7AD87F9A">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4.代理商须满足：</w:t>
            </w:r>
          </w:p>
          <w:p w14:paraId="2DE14EFB">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4.1持有所代理制造商对本项目的唯一授权委托书，且制造商承诺提供售后技术服务；</w:t>
            </w:r>
          </w:p>
          <w:p w14:paraId="7BBAE83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4.2所代理的制造商须满足上述第3条的要求，并附相应证明材料；</w:t>
            </w:r>
          </w:p>
          <w:p w14:paraId="3C55EBB2">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4.3须具有近5年(2020年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月至投标截止日期，以签订合同日期为准)安全监控设备的供货业绩，提供相对应的合同协议书；</w:t>
            </w:r>
          </w:p>
        </w:tc>
        <w:tc>
          <w:tcPr>
            <w:tcW w:w="246" w:type="pct"/>
            <w:vMerge w:val="restart"/>
            <w:tcBorders>
              <w:top w:val="single" w:color="auto" w:sz="4" w:space="0"/>
              <w:left w:val="single" w:color="auto" w:sz="4" w:space="0"/>
              <w:right w:val="single" w:color="auto" w:sz="4" w:space="0"/>
            </w:tcBorders>
            <w:shd w:val="clear" w:color="auto" w:fill="auto"/>
            <w:vAlign w:val="center"/>
          </w:tcPr>
          <w:p w14:paraId="1FD84A1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val="en-US" w:eastAsia="zh-CN"/>
              </w:rPr>
              <w:t>11月至工程结束</w:t>
            </w:r>
          </w:p>
        </w:tc>
        <w:tc>
          <w:tcPr>
            <w:tcW w:w="264" w:type="pct"/>
            <w:vMerge w:val="restart"/>
            <w:tcBorders>
              <w:top w:val="single" w:color="auto" w:sz="4" w:space="0"/>
              <w:left w:val="single" w:color="auto" w:sz="4" w:space="0"/>
              <w:right w:val="single" w:color="auto" w:sz="4" w:space="0"/>
            </w:tcBorders>
            <w:shd w:val="clear" w:color="auto" w:fill="auto"/>
            <w:vAlign w:val="center"/>
          </w:tcPr>
          <w:p w14:paraId="7F4D83F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11" w:type="pct"/>
            <w:vMerge w:val="restart"/>
            <w:tcBorders>
              <w:top w:val="single" w:color="auto" w:sz="4" w:space="0"/>
              <w:left w:val="single" w:color="auto" w:sz="4" w:space="0"/>
              <w:right w:val="single" w:color="auto" w:sz="4" w:space="0"/>
            </w:tcBorders>
            <w:shd w:val="clear" w:color="auto" w:fill="auto"/>
            <w:vAlign w:val="center"/>
          </w:tcPr>
          <w:p w14:paraId="67D7502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28" w:type="pct"/>
            <w:vMerge w:val="restart"/>
            <w:tcBorders>
              <w:top w:val="single" w:color="auto" w:sz="4" w:space="0"/>
              <w:left w:val="single" w:color="auto" w:sz="4" w:space="0"/>
              <w:right w:val="single" w:color="auto" w:sz="4" w:space="0"/>
            </w:tcBorders>
            <w:shd w:val="clear" w:color="auto" w:fill="auto"/>
            <w:vAlign w:val="center"/>
          </w:tcPr>
          <w:p w14:paraId="257AB58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8" w:type="pct"/>
            <w:vMerge w:val="restart"/>
            <w:tcBorders>
              <w:top w:val="single" w:color="auto" w:sz="4" w:space="0"/>
              <w:left w:val="single" w:color="auto" w:sz="4" w:space="0"/>
              <w:right w:val="single" w:color="auto" w:sz="4" w:space="0"/>
            </w:tcBorders>
            <w:shd w:val="clear" w:color="auto" w:fill="auto"/>
            <w:vAlign w:val="center"/>
          </w:tcPr>
          <w:p w14:paraId="2039691E">
            <w:pPr>
              <w:widowControl/>
              <w:spacing w:line="240" w:lineRule="auto"/>
              <w:jc w:val="center"/>
              <w:rPr>
                <w:rFonts w:ascii="宋体" w:hAnsi="宋体" w:cs="宋体"/>
                <w:color w:val="000000"/>
                <w:szCs w:val="21"/>
                <w:highlight w:val="none"/>
              </w:rPr>
            </w:pPr>
          </w:p>
        </w:tc>
      </w:tr>
      <w:tr w14:paraId="400A386C">
        <w:tblPrEx>
          <w:tblCellMar>
            <w:top w:w="0" w:type="dxa"/>
            <w:left w:w="108" w:type="dxa"/>
            <w:bottom w:w="0" w:type="dxa"/>
            <w:right w:w="108" w:type="dxa"/>
          </w:tblCellMar>
        </w:tblPrEx>
        <w:trPr>
          <w:trHeight w:val="1460" w:hRule="atLeast"/>
          <w:tblHeader/>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F1458C">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297" w:type="pct"/>
            <w:vMerge w:val="continue"/>
            <w:tcBorders>
              <w:left w:val="single" w:color="auto" w:sz="4" w:space="0"/>
              <w:right w:val="single" w:color="auto" w:sz="4" w:space="0"/>
            </w:tcBorders>
            <w:shd w:val="clear" w:color="auto" w:fill="auto"/>
            <w:noWrap/>
            <w:vAlign w:val="center"/>
          </w:tcPr>
          <w:p w14:paraId="6B1C2E2C">
            <w:pPr>
              <w:jc w:val="center"/>
              <w:rPr>
                <w:rFonts w:ascii="宋体" w:hAnsi="宋体" w:cs="宋体"/>
                <w:color w:val="000000"/>
                <w:kern w:val="0"/>
                <w:sz w:val="22"/>
                <w:highlight w:val="none"/>
              </w:rPr>
            </w:pPr>
          </w:p>
        </w:tc>
        <w:tc>
          <w:tcPr>
            <w:tcW w:w="294" w:type="pct"/>
            <w:vMerge w:val="continue"/>
            <w:tcBorders>
              <w:left w:val="single" w:color="auto" w:sz="4" w:space="0"/>
              <w:right w:val="single" w:color="auto" w:sz="4" w:space="0"/>
            </w:tcBorders>
            <w:shd w:val="clear" w:color="auto" w:fill="auto"/>
            <w:noWrap/>
            <w:vAlign w:val="center"/>
          </w:tcPr>
          <w:p w14:paraId="08A9CB58">
            <w:pPr>
              <w:jc w:val="center"/>
              <w:rPr>
                <w:rFonts w:ascii="宋体" w:hAnsi="宋体" w:cs="宋体"/>
                <w:color w:val="000000"/>
                <w:kern w:val="0"/>
                <w:sz w:val="22"/>
                <w:highlight w:val="none"/>
              </w:rPr>
            </w:pPr>
          </w:p>
        </w:tc>
        <w:tc>
          <w:tcPr>
            <w:tcW w:w="533" w:type="pct"/>
            <w:vMerge w:val="continue"/>
            <w:tcBorders>
              <w:left w:val="single" w:color="auto" w:sz="4" w:space="0"/>
              <w:right w:val="single" w:color="auto" w:sz="4" w:space="0"/>
            </w:tcBorders>
            <w:shd w:val="clear" w:color="auto" w:fill="auto"/>
            <w:vAlign w:val="center"/>
          </w:tcPr>
          <w:p w14:paraId="1472A8CE">
            <w:pPr>
              <w:jc w:val="center"/>
              <w:rPr>
                <w:rFonts w:ascii="宋体" w:hAnsi="宋体" w:cs="宋体"/>
                <w:color w:val="000000"/>
                <w:kern w:val="0"/>
                <w:sz w:val="22"/>
                <w:highlight w:val="none"/>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3940911F">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AEI CPS系统</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3071D">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套</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985C5">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253" w:type="pct"/>
            <w:vMerge w:val="continue"/>
            <w:tcBorders>
              <w:left w:val="single" w:color="auto" w:sz="4" w:space="0"/>
              <w:right w:val="single" w:color="auto" w:sz="4" w:space="0"/>
            </w:tcBorders>
            <w:shd w:val="clear" w:color="auto" w:fill="auto"/>
            <w:vAlign w:val="center"/>
          </w:tcPr>
          <w:p w14:paraId="6D665A82">
            <w:pPr>
              <w:widowControl/>
              <w:spacing w:line="240" w:lineRule="auto"/>
              <w:jc w:val="center"/>
              <w:textAlignment w:val="center"/>
              <w:rPr>
                <w:rFonts w:ascii="宋体" w:hAnsi="宋体" w:cs="宋体"/>
                <w:color w:val="000000"/>
                <w:kern w:val="0"/>
                <w:szCs w:val="21"/>
                <w:highlight w:val="none"/>
              </w:rPr>
            </w:pPr>
          </w:p>
        </w:tc>
        <w:tc>
          <w:tcPr>
            <w:tcW w:w="246" w:type="pct"/>
            <w:vMerge w:val="continue"/>
            <w:tcBorders>
              <w:left w:val="single" w:color="auto" w:sz="4" w:space="0"/>
              <w:right w:val="single" w:color="auto" w:sz="4" w:space="0"/>
            </w:tcBorders>
            <w:shd w:val="clear" w:color="auto" w:fill="auto"/>
            <w:vAlign w:val="center"/>
          </w:tcPr>
          <w:p w14:paraId="199D44E3">
            <w:pPr>
              <w:widowControl/>
              <w:spacing w:line="240" w:lineRule="auto"/>
              <w:jc w:val="center"/>
              <w:textAlignment w:val="center"/>
              <w:rPr>
                <w:rFonts w:ascii="宋体" w:hAnsi="宋体" w:cs="宋体"/>
                <w:color w:val="000000"/>
                <w:kern w:val="0"/>
                <w:szCs w:val="21"/>
                <w:highlight w:val="none"/>
              </w:rPr>
            </w:pPr>
          </w:p>
        </w:tc>
        <w:tc>
          <w:tcPr>
            <w:tcW w:w="264" w:type="pct"/>
            <w:vMerge w:val="continue"/>
            <w:tcBorders>
              <w:left w:val="single" w:color="auto" w:sz="4" w:space="0"/>
              <w:right w:val="single" w:color="auto" w:sz="4" w:space="0"/>
            </w:tcBorders>
            <w:shd w:val="clear" w:color="auto" w:fill="auto"/>
            <w:vAlign w:val="center"/>
          </w:tcPr>
          <w:p w14:paraId="2FB3D92D">
            <w:pPr>
              <w:widowControl/>
              <w:spacing w:line="240" w:lineRule="auto"/>
              <w:jc w:val="center"/>
              <w:textAlignment w:val="center"/>
              <w:rPr>
                <w:rFonts w:ascii="宋体" w:hAnsi="宋体" w:cs="宋体"/>
                <w:color w:val="000000"/>
                <w:kern w:val="0"/>
                <w:szCs w:val="21"/>
                <w:highlight w:val="none"/>
              </w:rPr>
            </w:pPr>
          </w:p>
        </w:tc>
        <w:tc>
          <w:tcPr>
            <w:tcW w:w="411" w:type="pct"/>
            <w:vMerge w:val="continue"/>
            <w:tcBorders>
              <w:left w:val="single" w:color="auto" w:sz="4" w:space="0"/>
              <w:right w:val="single" w:color="auto" w:sz="4" w:space="0"/>
            </w:tcBorders>
            <w:shd w:val="clear" w:color="auto" w:fill="auto"/>
            <w:vAlign w:val="center"/>
          </w:tcPr>
          <w:p w14:paraId="5A902F3C">
            <w:pPr>
              <w:widowControl/>
              <w:spacing w:line="240" w:lineRule="auto"/>
              <w:jc w:val="center"/>
              <w:textAlignment w:val="center"/>
              <w:rPr>
                <w:rFonts w:ascii="宋体" w:hAnsi="宋体" w:cs="宋体"/>
                <w:color w:val="000000"/>
                <w:kern w:val="0"/>
                <w:szCs w:val="21"/>
                <w:highlight w:val="none"/>
              </w:rPr>
            </w:pPr>
          </w:p>
        </w:tc>
        <w:tc>
          <w:tcPr>
            <w:tcW w:w="228" w:type="pct"/>
            <w:vMerge w:val="continue"/>
            <w:tcBorders>
              <w:left w:val="single" w:color="auto" w:sz="4" w:space="0"/>
              <w:right w:val="single" w:color="auto" w:sz="4" w:space="0"/>
            </w:tcBorders>
            <w:shd w:val="clear" w:color="auto" w:fill="auto"/>
            <w:vAlign w:val="center"/>
          </w:tcPr>
          <w:p w14:paraId="14009E1E">
            <w:pPr>
              <w:widowControl/>
              <w:spacing w:line="240" w:lineRule="auto"/>
              <w:jc w:val="center"/>
              <w:textAlignment w:val="center"/>
              <w:rPr>
                <w:rFonts w:ascii="宋体" w:hAnsi="宋体" w:cs="宋体"/>
                <w:color w:val="000000"/>
                <w:kern w:val="0"/>
                <w:szCs w:val="21"/>
                <w:highlight w:val="none"/>
              </w:rPr>
            </w:pPr>
          </w:p>
        </w:tc>
        <w:tc>
          <w:tcPr>
            <w:tcW w:w="168" w:type="pct"/>
            <w:vMerge w:val="continue"/>
            <w:tcBorders>
              <w:left w:val="single" w:color="auto" w:sz="4" w:space="0"/>
              <w:right w:val="single" w:color="auto" w:sz="4" w:space="0"/>
            </w:tcBorders>
            <w:shd w:val="clear" w:color="auto" w:fill="auto"/>
            <w:vAlign w:val="center"/>
          </w:tcPr>
          <w:p w14:paraId="7679DECB">
            <w:pPr>
              <w:widowControl/>
              <w:spacing w:line="240" w:lineRule="auto"/>
              <w:jc w:val="center"/>
              <w:rPr>
                <w:rFonts w:ascii="宋体" w:hAnsi="宋体" w:cs="宋体"/>
                <w:color w:val="000000"/>
                <w:szCs w:val="21"/>
                <w:highlight w:val="none"/>
              </w:rPr>
            </w:pPr>
          </w:p>
        </w:tc>
      </w:tr>
      <w:tr w14:paraId="163F9C41">
        <w:tblPrEx>
          <w:tblCellMar>
            <w:top w:w="0" w:type="dxa"/>
            <w:left w:w="108" w:type="dxa"/>
            <w:bottom w:w="0" w:type="dxa"/>
            <w:right w:w="108" w:type="dxa"/>
          </w:tblCellMar>
        </w:tblPrEx>
        <w:trPr>
          <w:trHeight w:val="2109" w:hRule="atLeast"/>
          <w:tblHeader/>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4EA160">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297" w:type="pct"/>
            <w:vMerge w:val="continue"/>
            <w:tcBorders>
              <w:left w:val="single" w:color="auto" w:sz="4" w:space="0"/>
              <w:right w:val="single" w:color="auto" w:sz="4" w:space="0"/>
            </w:tcBorders>
            <w:shd w:val="clear" w:color="auto" w:fill="auto"/>
            <w:noWrap/>
            <w:vAlign w:val="center"/>
          </w:tcPr>
          <w:p w14:paraId="023CACC7">
            <w:pPr>
              <w:jc w:val="center"/>
              <w:rPr>
                <w:rFonts w:ascii="宋体" w:hAnsi="宋体" w:cs="宋体"/>
                <w:color w:val="000000"/>
                <w:kern w:val="0"/>
                <w:sz w:val="22"/>
                <w:highlight w:val="none"/>
              </w:rPr>
            </w:pPr>
          </w:p>
        </w:tc>
        <w:tc>
          <w:tcPr>
            <w:tcW w:w="294" w:type="pct"/>
            <w:vMerge w:val="continue"/>
            <w:tcBorders>
              <w:left w:val="single" w:color="auto" w:sz="4" w:space="0"/>
              <w:right w:val="single" w:color="auto" w:sz="4" w:space="0"/>
            </w:tcBorders>
            <w:shd w:val="clear" w:color="auto" w:fill="auto"/>
            <w:noWrap/>
            <w:vAlign w:val="center"/>
          </w:tcPr>
          <w:p w14:paraId="202B47A2">
            <w:pPr>
              <w:jc w:val="center"/>
              <w:rPr>
                <w:rFonts w:ascii="宋体" w:hAnsi="宋体" w:cs="宋体"/>
                <w:color w:val="000000"/>
                <w:kern w:val="0"/>
                <w:sz w:val="22"/>
                <w:highlight w:val="none"/>
              </w:rPr>
            </w:pPr>
          </w:p>
        </w:tc>
        <w:tc>
          <w:tcPr>
            <w:tcW w:w="533" w:type="pct"/>
            <w:vMerge w:val="continue"/>
            <w:tcBorders>
              <w:left w:val="single" w:color="auto" w:sz="4" w:space="0"/>
              <w:right w:val="single" w:color="auto" w:sz="4" w:space="0"/>
            </w:tcBorders>
            <w:shd w:val="clear" w:color="auto" w:fill="auto"/>
            <w:vAlign w:val="center"/>
          </w:tcPr>
          <w:p w14:paraId="5AF41320">
            <w:pPr>
              <w:jc w:val="center"/>
              <w:rPr>
                <w:rFonts w:ascii="宋体" w:hAnsi="宋体" w:cs="宋体"/>
                <w:color w:val="000000"/>
                <w:kern w:val="0"/>
                <w:sz w:val="22"/>
                <w:highlight w:val="none"/>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4640AC46">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AEI探测设备</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0A775">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套</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6DD53">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253" w:type="pct"/>
            <w:vMerge w:val="continue"/>
            <w:tcBorders>
              <w:left w:val="single" w:color="auto" w:sz="4" w:space="0"/>
              <w:right w:val="single" w:color="auto" w:sz="4" w:space="0"/>
            </w:tcBorders>
            <w:shd w:val="clear" w:color="auto" w:fill="auto"/>
            <w:vAlign w:val="center"/>
          </w:tcPr>
          <w:p w14:paraId="3CB2A261">
            <w:pPr>
              <w:widowControl/>
              <w:spacing w:line="240" w:lineRule="auto"/>
              <w:jc w:val="center"/>
              <w:textAlignment w:val="center"/>
              <w:rPr>
                <w:rFonts w:ascii="宋体" w:hAnsi="宋体" w:cs="宋体"/>
                <w:color w:val="000000"/>
                <w:kern w:val="0"/>
                <w:szCs w:val="21"/>
                <w:highlight w:val="none"/>
              </w:rPr>
            </w:pPr>
          </w:p>
        </w:tc>
        <w:tc>
          <w:tcPr>
            <w:tcW w:w="246" w:type="pct"/>
            <w:vMerge w:val="continue"/>
            <w:tcBorders>
              <w:left w:val="single" w:color="auto" w:sz="4" w:space="0"/>
              <w:right w:val="single" w:color="auto" w:sz="4" w:space="0"/>
            </w:tcBorders>
            <w:shd w:val="clear" w:color="auto" w:fill="auto"/>
            <w:vAlign w:val="center"/>
          </w:tcPr>
          <w:p w14:paraId="44F28656">
            <w:pPr>
              <w:widowControl/>
              <w:spacing w:line="240" w:lineRule="auto"/>
              <w:jc w:val="center"/>
              <w:textAlignment w:val="center"/>
              <w:rPr>
                <w:rFonts w:ascii="宋体" w:hAnsi="宋体" w:cs="宋体"/>
                <w:color w:val="000000"/>
                <w:kern w:val="0"/>
                <w:szCs w:val="21"/>
                <w:highlight w:val="none"/>
              </w:rPr>
            </w:pPr>
          </w:p>
        </w:tc>
        <w:tc>
          <w:tcPr>
            <w:tcW w:w="264" w:type="pct"/>
            <w:vMerge w:val="continue"/>
            <w:tcBorders>
              <w:left w:val="single" w:color="auto" w:sz="4" w:space="0"/>
              <w:right w:val="single" w:color="auto" w:sz="4" w:space="0"/>
            </w:tcBorders>
            <w:shd w:val="clear" w:color="auto" w:fill="auto"/>
            <w:vAlign w:val="center"/>
          </w:tcPr>
          <w:p w14:paraId="555590B5">
            <w:pPr>
              <w:widowControl/>
              <w:spacing w:line="240" w:lineRule="auto"/>
              <w:jc w:val="center"/>
              <w:textAlignment w:val="center"/>
              <w:rPr>
                <w:rFonts w:ascii="宋体" w:hAnsi="宋体" w:cs="宋体"/>
                <w:color w:val="000000"/>
                <w:kern w:val="0"/>
                <w:szCs w:val="21"/>
                <w:highlight w:val="none"/>
              </w:rPr>
            </w:pPr>
          </w:p>
        </w:tc>
        <w:tc>
          <w:tcPr>
            <w:tcW w:w="411" w:type="pct"/>
            <w:vMerge w:val="continue"/>
            <w:tcBorders>
              <w:left w:val="single" w:color="auto" w:sz="4" w:space="0"/>
              <w:right w:val="single" w:color="auto" w:sz="4" w:space="0"/>
            </w:tcBorders>
            <w:shd w:val="clear" w:color="auto" w:fill="auto"/>
            <w:vAlign w:val="center"/>
          </w:tcPr>
          <w:p w14:paraId="5819FEC9">
            <w:pPr>
              <w:widowControl/>
              <w:spacing w:line="240" w:lineRule="auto"/>
              <w:jc w:val="center"/>
              <w:textAlignment w:val="center"/>
              <w:rPr>
                <w:rFonts w:ascii="宋体" w:hAnsi="宋体" w:cs="宋体"/>
                <w:color w:val="000000"/>
                <w:kern w:val="0"/>
                <w:szCs w:val="21"/>
                <w:highlight w:val="none"/>
              </w:rPr>
            </w:pPr>
          </w:p>
        </w:tc>
        <w:tc>
          <w:tcPr>
            <w:tcW w:w="228" w:type="pct"/>
            <w:vMerge w:val="continue"/>
            <w:tcBorders>
              <w:left w:val="single" w:color="auto" w:sz="4" w:space="0"/>
              <w:right w:val="single" w:color="auto" w:sz="4" w:space="0"/>
            </w:tcBorders>
            <w:shd w:val="clear" w:color="auto" w:fill="auto"/>
            <w:vAlign w:val="center"/>
          </w:tcPr>
          <w:p w14:paraId="27887FBA">
            <w:pPr>
              <w:widowControl/>
              <w:spacing w:line="240" w:lineRule="auto"/>
              <w:jc w:val="center"/>
              <w:textAlignment w:val="center"/>
              <w:rPr>
                <w:rFonts w:ascii="宋体" w:hAnsi="宋体" w:cs="宋体"/>
                <w:color w:val="000000"/>
                <w:kern w:val="0"/>
                <w:szCs w:val="21"/>
                <w:highlight w:val="none"/>
              </w:rPr>
            </w:pPr>
          </w:p>
        </w:tc>
        <w:tc>
          <w:tcPr>
            <w:tcW w:w="168" w:type="pct"/>
            <w:vMerge w:val="continue"/>
            <w:tcBorders>
              <w:left w:val="single" w:color="auto" w:sz="4" w:space="0"/>
              <w:right w:val="single" w:color="auto" w:sz="4" w:space="0"/>
            </w:tcBorders>
            <w:shd w:val="clear" w:color="auto" w:fill="auto"/>
            <w:vAlign w:val="center"/>
          </w:tcPr>
          <w:p w14:paraId="27BA9886">
            <w:pPr>
              <w:widowControl/>
              <w:spacing w:line="240" w:lineRule="auto"/>
              <w:jc w:val="center"/>
              <w:rPr>
                <w:rFonts w:ascii="宋体" w:hAnsi="宋体" w:cs="宋体"/>
                <w:color w:val="000000"/>
                <w:szCs w:val="21"/>
                <w:highlight w:val="none"/>
              </w:rPr>
            </w:pPr>
          </w:p>
        </w:tc>
      </w:tr>
      <w:tr w14:paraId="4FDFD739">
        <w:tblPrEx>
          <w:tblCellMar>
            <w:top w:w="0" w:type="dxa"/>
            <w:left w:w="108" w:type="dxa"/>
            <w:bottom w:w="0" w:type="dxa"/>
            <w:right w:w="108" w:type="dxa"/>
          </w:tblCellMar>
        </w:tblPrEx>
        <w:trPr>
          <w:trHeight w:val="1712" w:hRule="atLeast"/>
          <w:tblHeader/>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93178">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297" w:type="pct"/>
            <w:vMerge w:val="continue"/>
            <w:tcBorders>
              <w:left w:val="single" w:color="auto" w:sz="4" w:space="0"/>
              <w:bottom w:val="single" w:color="auto" w:sz="4" w:space="0"/>
              <w:right w:val="single" w:color="auto" w:sz="4" w:space="0"/>
            </w:tcBorders>
            <w:shd w:val="clear" w:color="auto" w:fill="auto"/>
            <w:noWrap/>
            <w:vAlign w:val="center"/>
          </w:tcPr>
          <w:p w14:paraId="3153A1A5">
            <w:pPr>
              <w:jc w:val="center"/>
              <w:rPr>
                <w:rFonts w:ascii="宋体" w:hAnsi="宋体" w:cs="宋体"/>
                <w:color w:val="000000"/>
                <w:kern w:val="0"/>
                <w:sz w:val="22"/>
                <w:highlight w:val="none"/>
              </w:rPr>
            </w:pPr>
          </w:p>
        </w:tc>
        <w:tc>
          <w:tcPr>
            <w:tcW w:w="294" w:type="pct"/>
            <w:vMerge w:val="continue"/>
            <w:tcBorders>
              <w:left w:val="single" w:color="auto" w:sz="4" w:space="0"/>
              <w:bottom w:val="single" w:color="auto" w:sz="4" w:space="0"/>
              <w:right w:val="single" w:color="auto" w:sz="4" w:space="0"/>
            </w:tcBorders>
            <w:shd w:val="clear" w:color="auto" w:fill="auto"/>
            <w:noWrap/>
            <w:vAlign w:val="center"/>
          </w:tcPr>
          <w:p w14:paraId="1E20F3FC">
            <w:pPr>
              <w:jc w:val="center"/>
              <w:rPr>
                <w:rFonts w:ascii="宋体" w:hAnsi="宋体" w:cs="宋体"/>
                <w:color w:val="000000"/>
                <w:kern w:val="0"/>
                <w:sz w:val="22"/>
                <w:highlight w:val="none"/>
              </w:rPr>
            </w:pPr>
          </w:p>
        </w:tc>
        <w:tc>
          <w:tcPr>
            <w:tcW w:w="533" w:type="pct"/>
            <w:vMerge w:val="continue"/>
            <w:tcBorders>
              <w:left w:val="single" w:color="auto" w:sz="4" w:space="0"/>
              <w:bottom w:val="single" w:color="auto" w:sz="4" w:space="0"/>
              <w:right w:val="single" w:color="auto" w:sz="4" w:space="0"/>
            </w:tcBorders>
            <w:shd w:val="clear" w:color="auto" w:fill="auto"/>
            <w:vAlign w:val="center"/>
          </w:tcPr>
          <w:p w14:paraId="43868146">
            <w:pPr>
              <w:jc w:val="center"/>
              <w:rPr>
                <w:rFonts w:ascii="宋体" w:hAnsi="宋体" w:cs="宋体"/>
                <w:color w:val="000000"/>
                <w:kern w:val="0"/>
                <w:sz w:val="22"/>
                <w:highlight w:val="none"/>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3341C5B4">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远程监控</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680B5D">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套</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3232F">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253" w:type="pct"/>
            <w:vMerge w:val="continue"/>
            <w:tcBorders>
              <w:left w:val="single" w:color="auto" w:sz="4" w:space="0"/>
              <w:bottom w:val="single" w:color="auto" w:sz="4" w:space="0"/>
              <w:right w:val="single" w:color="auto" w:sz="4" w:space="0"/>
            </w:tcBorders>
            <w:shd w:val="clear" w:color="auto" w:fill="auto"/>
            <w:vAlign w:val="center"/>
          </w:tcPr>
          <w:p w14:paraId="44586290">
            <w:pPr>
              <w:widowControl/>
              <w:spacing w:line="240" w:lineRule="auto"/>
              <w:jc w:val="center"/>
              <w:textAlignment w:val="center"/>
              <w:rPr>
                <w:rFonts w:ascii="宋体" w:hAnsi="宋体" w:cs="宋体"/>
                <w:color w:val="000000"/>
                <w:kern w:val="0"/>
                <w:szCs w:val="21"/>
                <w:highlight w:val="none"/>
              </w:rPr>
            </w:pPr>
          </w:p>
        </w:tc>
        <w:tc>
          <w:tcPr>
            <w:tcW w:w="246" w:type="pct"/>
            <w:vMerge w:val="continue"/>
            <w:tcBorders>
              <w:left w:val="single" w:color="auto" w:sz="4" w:space="0"/>
              <w:bottom w:val="single" w:color="auto" w:sz="4" w:space="0"/>
              <w:right w:val="single" w:color="auto" w:sz="4" w:space="0"/>
            </w:tcBorders>
            <w:shd w:val="clear" w:color="auto" w:fill="auto"/>
            <w:vAlign w:val="center"/>
          </w:tcPr>
          <w:p w14:paraId="577A10CA">
            <w:pPr>
              <w:widowControl/>
              <w:spacing w:line="240" w:lineRule="auto"/>
              <w:jc w:val="center"/>
              <w:textAlignment w:val="center"/>
              <w:rPr>
                <w:rFonts w:ascii="宋体" w:hAnsi="宋体" w:cs="宋体"/>
                <w:color w:val="000000"/>
                <w:kern w:val="0"/>
                <w:szCs w:val="21"/>
                <w:highlight w:val="none"/>
              </w:rPr>
            </w:pPr>
          </w:p>
        </w:tc>
        <w:tc>
          <w:tcPr>
            <w:tcW w:w="264" w:type="pct"/>
            <w:vMerge w:val="continue"/>
            <w:tcBorders>
              <w:left w:val="single" w:color="auto" w:sz="4" w:space="0"/>
              <w:bottom w:val="single" w:color="auto" w:sz="4" w:space="0"/>
              <w:right w:val="single" w:color="auto" w:sz="4" w:space="0"/>
            </w:tcBorders>
            <w:shd w:val="clear" w:color="auto" w:fill="auto"/>
            <w:vAlign w:val="center"/>
          </w:tcPr>
          <w:p w14:paraId="6AB91CB7">
            <w:pPr>
              <w:widowControl/>
              <w:spacing w:line="240" w:lineRule="auto"/>
              <w:jc w:val="center"/>
              <w:textAlignment w:val="center"/>
              <w:rPr>
                <w:rFonts w:ascii="宋体" w:hAnsi="宋体" w:cs="宋体"/>
                <w:color w:val="000000"/>
                <w:kern w:val="0"/>
                <w:szCs w:val="21"/>
                <w:highlight w:val="none"/>
              </w:rPr>
            </w:pPr>
          </w:p>
        </w:tc>
        <w:tc>
          <w:tcPr>
            <w:tcW w:w="411" w:type="pct"/>
            <w:vMerge w:val="continue"/>
            <w:tcBorders>
              <w:left w:val="single" w:color="auto" w:sz="4" w:space="0"/>
              <w:bottom w:val="single" w:color="auto" w:sz="4" w:space="0"/>
              <w:right w:val="single" w:color="auto" w:sz="4" w:space="0"/>
            </w:tcBorders>
            <w:shd w:val="clear" w:color="auto" w:fill="auto"/>
            <w:vAlign w:val="center"/>
          </w:tcPr>
          <w:p w14:paraId="4DCAAAC3">
            <w:pPr>
              <w:widowControl/>
              <w:spacing w:line="240" w:lineRule="auto"/>
              <w:jc w:val="center"/>
              <w:textAlignment w:val="center"/>
              <w:rPr>
                <w:rFonts w:ascii="宋体" w:hAnsi="宋体" w:cs="宋体"/>
                <w:color w:val="000000"/>
                <w:kern w:val="0"/>
                <w:szCs w:val="21"/>
                <w:highlight w:val="none"/>
              </w:rPr>
            </w:pPr>
          </w:p>
        </w:tc>
        <w:tc>
          <w:tcPr>
            <w:tcW w:w="228" w:type="pct"/>
            <w:vMerge w:val="continue"/>
            <w:tcBorders>
              <w:left w:val="single" w:color="auto" w:sz="4" w:space="0"/>
              <w:bottom w:val="single" w:color="auto" w:sz="4" w:space="0"/>
              <w:right w:val="single" w:color="auto" w:sz="4" w:space="0"/>
            </w:tcBorders>
            <w:shd w:val="clear" w:color="auto" w:fill="auto"/>
            <w:vAlign w:val="center"/>
          </w:tcPr>
          <w:p w14:paraId="289C69FA">
            <w:pPr>
              <w:widowControl/>
              <w:spacing w:line="240" w:lineRule="auto"/>
              <w:jc w:val="center"/>
              <w:textAlignment w:val="center"/>
              <w:rPr>
                <w:rFonts w:ascii="宋体" w:hAnsi="宋体" w:cs="宋体"/>
                <w:color w:val="000000"/>
                <w:kern w:val="0"/>
                <w:szCs w:val="21"/>
                <w:highlight w:val="none"/>
              </w:rPr>
            </w:pPr>
          </w:p>
        </w:tc>
        <w:tc>
          <w:tcPr>
            <w:tcW w:w="168" w:type="pct"/>
            <w:vMerge w:val="continue"/>
            <w:tcBorders>
              <w:left w:val="single" w:color="auto" w:sz="4" w:space="0"/>
              <w:bottom w:val="single" w:color="auto" w:sz="4" w:space="0"/>
              <w:right w:val="single" w:color="auto" w:sz="4" w:space="0"/>
            </w:tcBorders>
            <w:shd w:val="clear" w:color="auto" w:fill="auto"/>
            <w:vAlign w:val="center"/>
          </w:tcPr>
          <w:p w14:paraId="1AA9F404">
            <w:pPr>
              <w:widowControl/>
              <w:spacing w:line="240" w:lineRule="auto"/>
              <w:jc w:val="center"/>
              <w:rPr>
                <w:rFonts w:ascii="宋体" w:hAnsi="宋体" w:cs="宋体"/>
                <w:color w:val="000000"/>
                <w:szCs w:val="21"/>
                <w:highlight w:val="none"/>
              </w:rPr>
            </w:pPr>
          </w:p>
        </w:tc>
      </w:tr>
    </w:tbl>
    <w:p w14:paraId="20AC3492">
      <w:pPr>
        <w:pStyle w:val="4"/>
        <w:rPr>
          <w:highlight w:val="none"/>
        </w:rPr>
        <w:sectPr>
          <w:footerReference r:id="rId6" w:type="first"/>
          <w:footerReference r:id="rId5" w:type="default"/>
          <w:pgSz w:w="16838" w:h="11906" w:orient="landscape"/>
          <w:pgMar w:top="1080" w:right="1440" w:bottom="1080" w:left="1440" w:header="851" w:footer="992" w:gutter="0"/>
          <w:cols w:space="425" w:num="1"/>
          <w:docGrid w:linePitch="312" w:charSpace="0"/>
        </w:sectPr>
      </w:pPr>
    </w:p>
    <w:p w14:paraId="09699238">
      <w:pPr>
        <w:pStyle w:val="2"/>
        <w:widowControl w:val="0"/>
        <w:spacing w:before="100" w:after="0" w:line="360" w:lineRule="auto"/>
        <w:jc w:val="both"/>
        <w:rPr>
          <w:rFonts w:ascii="Times New Roman" w:hAnsi="Times New Roman" w:eastAsia="宋体" w:cs="Times New Roman"/>
          <w:kern w:val="2"/>
          <w:sz w:val="28"/>
          <w:highlight w:val="none"/>
        </w:rPr>
      </w:pPr>
      <w:bookmarkStart w:id="3" w:name="_Toc501460596"/>
      <w:bookmarkStart w:id="4" w:name="_Toc30396"/>
      <w:bookmarkStart w:id="5" w:name="_Toc3598"/>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2</w:t>
      </w:r>
      <w:r>
        <w:rPr>
          <w:rFonts w:ascii="Times New Roman" w:hAnsi="Times New Roman" w:eastAsia="宋体" w:cs="Times New Roman"/>
          <w:kern w:val="2"/>
          <w:sz w:val="28"/>
          <w:highlight w:val="none"/>
        </w:rPr>
        <w:t>：</w:t>
      </w:r>
      <w:bookmarkEnd w:id="3"/>
      <w:r>
        <w:rPr>
          <w:rFonts w:hint="eastAsia" w:ascii="Times New Roman" w:hAnsi="Times New Roman" w:eastAsia="宋体" w:cs="Times New Roman"/>
          <w:kern w:val="2"/>
          <w:sz w:val="28"/>
          <w:highlight w:val="none"/>
        </w:rPr>
        <w:t>支付方式</w:t>
      </w:r>
      <w:bookmarkEnd w:id="4"/>
      <w:bookmarkEnd w:id="5"/>
    </w:p>
    <w:p w14:paraId="321B2544">
      <w:pPr>
        <w:widowControl/>
        <w:jc w:val="left"/>
        <w:rPr>
          <w:rFonts w:ascii="宋体" w:hAnsi="宋体" w:cs="宋体"/>
          <w:szCs w:val="21"/>
          <w:highlight w:val="none"/>
        </w:rPr>
      </w:pPr>
    </w:p>
    <w:p w14:paraId="51E5A9EA">
      <w:pPr>
        <w:keepNext w:val="0"/>
        <w:keepLines w:val="0"/>
        <w:pageBreakBefore w:val="0"/>
        <w:widowControl/>
        <w:kinsoku/>
        <w:wordWrap w:val="0"/>
        <w:overflowPunct/>
        <w:topLinePunct w:val="0"/>
        <w:autoSpaceDE/>
        <w:autoSpaceDN/>
        <w:bidi w:val="0"/>
        <w:adjustRightInd/>
        <w:snapToGrid/>
        <w:ind w:firstLine="420" w:firstLineChars="200"/>
        <w:jc w:val="left"/>
        <w:textAlignment w:val="auto"/>
        <w:rPr>
          <w:rFonts w:ascii="宋体" w:hAnsi="宋体" w:cs="宋体"/>
          <w:szCs w:val="21"/>
          <w:highlight w:val="none"/>
        </w:rPr>
      </w:pPr>
      <w:r>
        <w:rPr>
          <w:rFonts w:hint="eastAsia" w:ascii="宋体" w:hAnsi="宋体" w:cs="宋体"/>
          <w:szCs w:val="21"/>
          <w:highlight w:val="none"/>
        </w:rPr>
        <w:t>投标人须在招标文件发售期间通过中铁物总国际招标平台（https://bids.crmsc.com.cn/）完成汇款（具体缴费流程可咨询招标代理人员15131159711、13161866075）。完成相应包件支付后，将“支付成功”界面的截图作为缴费凭证，上传至北京工程建设公共资源交易平台，通过北京工程建设公共资源交易平台下载招标文件（电子版）。</w:t>
      </w:r>
    </w:p>
    <w:p w14:paraId="2ACABD40">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highlight w:val="none"/>
        </w:rPr>
        <w:t>851027788@qq.com</w:t>
      </w:r>
      <w:r>
        <w:rPr>
          <w:rFonts w:hint="eastAsia" w:ascii="宋体" w:hAnsi="宋体" w:cs="宋体"/>
          <w:szCs w:val="21"/>
          <w:highlight w:val="none"/>
        </w:rPr>
        <w:t>，并电话与代理机构联系人进行确认。</w:t>
      </w:r>
    </w:p>
    <w:p w14:paraId="605D0970">
      <w:pPr>
        <w:keepNext w:val="0"/>
        <w:keepLines w:val="0"/>
        <w:pageBreakBefore w:val="0"/>
        <w:widowControl/>
        <w:kinsoku/>
        <w:wordWrap w:val="0"/>
        <w:overflowPunct/>
        <w:topLinePunct w:val="0"/>
        <w:autoSpaceDE/>
        <w:autoSpaceDN/>
        <w:bidi w:val="0"/>
        <w:adjustRightInd/>
        <w:snapToGrid/>
        <w:ind w:firstLine="422" w:firstLineChars="200"/>
        <w:jc w:val="left"/>
        <w:textAlignment w:val="auto"/>
        <w:rPr>
          <w:rFonts w:hint="eastAsia" w:ascii="宋体" w:hAnsi="宋体" w:cs="宋体"/>
          <w:szCs w:val="21"/>
          <w:highlight w:val="none"/>
        </w:rPr>
      </w:pPr>
      <w:r>
        <w:rPr>
          <w:rFonts w:hint="eastAsia" w:ascii="宋体" w:hAnsi="宋体" w:cs="宋体"/>
          <w:b/>
          <w:bCs/>
          <w:szCs w:val="21"/>
          <w:highlight w:val="none"/>
        </w:rPr>
        <w:t>已购买过招标文件的投标人，如果继续参加本次投标，按照以上支付步骤重新操作，标书款零元。将“支付成功”界面的截图作为缴费凭证，上传至北京工程建设公共资源交易平台，通过北京工程建设公共资源交易平台下载招标文件（电子版）</w:t>
      </w:r>
      <w:r>
        <w:rPr>
          <w:rFonts w:hint="eastAsia" w:ascii="宋体" w:hAnsi="宋体" w:cs="宋体"/>
          <w:szCs w:val="21"/>
          <w:highlight w:val="none"/>
        </w:rPr>
        <w:t>。</w:t>
      </w:r>
    </w:p>
    <w:p w14:paraId="35095086">
      <w:pPr>
        <w:widowControl/>
        <w:jc w:val="left"/>
        <w:rPr>
          <w:rFonts w:hint="eastAsia" w:ascii="宋体" w:hAnsi="宋体" w:cs="宋体"/>
          <w:szCs w:val="21"/>
          <w:highlight w:val="none"/>
        </w:rPr>
      </w:pPr>
    </w:p>
    <w:p w14:paraId="1514E265">
      <w:pPr>
        <w:widowControl/>
        <w:jc w:val="left"/>
        <w:rPr>
          <w:rFonts w:hint="eastAsia" w:ascii="宋体" w:hAnsi="宋体" w:cs="宋体"/>
          <w:szCs w:val="21"/>
          <w:highlight w:val="none"/>
        </w:rPr>
      </w:pPr>
    </w:p>
    <w:p w14:paraId="06551933">
      <w:pPr>
        <w:widowControl/>
        <w:jc w:val="left"/>
        <w:rPr>
          <w:rFonts w:hint="eastAsia" w:ascii="宋体" w:hAnsi="宋体" w:cs="宋体"/>
          <w:szCs w:val="21"/>
          <w:highlight w:val="none"/>
        </w:rPr>
      </w:pPr>
      <w:r>
        <w:rPr>
          <w:rFonts w:hint="eastAsia" w:ascii="宋体" w:hAnsi="宋体" w:cs="宋体"/>
          <w:szCs w:val="21"/>
          <w:highlight w:val="none"/>
        </w:rPr>
        <w:t>代理机构：中铁物总国际招标有限公司</w:t>
      </w:r>
    </w:p>
    <w:p w14:paraId="33BBEAFF">
      <w:pPr>
        <w:widowControl/>
        <w:jc w:val="left"/>
        <w:rPr>
          <w:rFonts w:hint="eastAsia" w:ascii="宋体" w:hAnsi="宋体" w:cs="宋体"/>
          <w:szCs w:val="21"/>
          <w:highlight w:val="none"/>
        </w:rPr>
      </w:pPr>
      <w:r>
        <w:rPr>
          <w:rFonts w:hint="eastAsia" w:ascii="宋体" w:hAnsi="宋体" w:cs="宋体"/>
          <w:szCs w:val="21"/>
          <w:highlight w:val="none"/>
        </w:rPr>
        <w:t>地  址：北京市丰台区凤凰嘴街鼎兴大厦A座11层</w:t>
      </w:r>
    </w:p>
    <w:p w14:paraId="4DECECDD">
      <w:pPr>
        <w:widowControl/>
        <w:jc w:val="left"/>
        <w:rPr>
          <w:rFonts w:hint="default" w:ascii="宋体" w:hAnsi="宋体" w:eastAsia="宋体" w:cs="宋体"/>
          <w:szCs w:val="21"/>
          <w:highlight w:val="none"/>
          <w:lang w:val="en-US" w:eastAsia="zh-CN"/>
        </w:rPr>
      </w:pPr>
      <w:r>
        <w:rPr>
          <w:rFonts w:hint="eastAsia" w:ascii="宋体" w:hAnsi="宋体" w:cs="宋体"/>
          <w:szCs w:val="21"/>
          <w:highlight w:val="none"/>
        </w:rPr>
        <w:t>联系人：刘宗凯</w:t>
      </w:r>
      <w:r>
        <w:rPr>
          <w:rFonts w:hint="eastAsia" w:ascii="宋体" w:hAnsi="宋体" w:cs="宋体"/>
          <w:szCs w:val="21"/>
          <w:highlight w:val="none"/>
          <w:lang w:eastAsia="zh-CN"/>
        </w:rPr>
        <w:t>、</w:t>
      </w:r>
      <w:r>
        <w:rPr>
          <w:rFonts w:hint="eastAsia" w:ascii="宋体" w:hAnsi="宋体" w:cs="宋体"/>
          <w:szCs w:val="21"/>
          <w:highlight w:val="none"/>
          <w:lang w:val="en-US" w:eastAsia="zh-CN"/>
        </w:rPr>
        <w:t>王思宇</w:t>
      </w:r>
    </w:p>
    <w:p w14:paraId="39D32F17">
      <w:pPr>
        <w:widowControl/>
        <w:jc w:val="left"/>
        <w:rPr>
          <w:rFonts w:hint="default" w:ascii="宋体" w:hAnsi="宋体" w:eastAsia="宋体" w:cs="宋体"/>
          <w:szCs w:val="21"/>
          <w:highlight w:val="none"/>
          <w:lang w:val="en-US" w:eastAsia="zh-CN"/>
        </w:rPr>
      </w:pPr>
      <w:r>
        <w:rPr>
          <w:rFonts w:hint="eastAsia" w:ascii="宋体" w:hAnsi="宋体" w:cs="宋体"/>
          <w:szCs w:val="21"/>
          <w:highlight w:val="none"/>
        </w:rPr>
        <w:t>电  话：15131159711</w:t>
      </w:r>
      <w:r>
        <w:rPr>
          <w:rFonts w:hint="eastAsia" w:ascii="宋体" w:hAnsi="宋体" w:cs="宋体"/>
          <w:szCs w:val="21"/>
          <w:highlight w:val="none"/>
          <w:lang w:eastAsia="zh-CN"/>
        </w:rPr>
        <w:t>、</w:t>
      </w:r>
      <w:r>
        <w:rPr>
          <w:rFonts w:hint="eastAsia" w:ascii="宋体" w:hAnsi="宋体" w:cs="宋体"/>
          <w:szCs w:val="21"/>
          <w:highlight w:val="none"/>
          <w:lang w:val="en-US" w:eastAsia="zh-CN"/>
        </w:rPr>
        <w:t>13161866075</w:t>
      </w:r>
    </w:p>
    <w:p w14:paraId="4A920E3F">
      <w:pPr>
        <w:widowControl/>
        <w:wordWrap w:val="0"/>
        <w:ind w:firstLine="420" w:firstLineChars="200"/>
        <w:jc w:val="left"/>
        <w:rPr>
          <w:rFonts w:ascii="宋体" w:hAnsi="宋体" w:cs="宋体"/>
          <w:szCs w:val="21"/>
          <w:highlight w:val="none"/>
        </w:rPr>
      </w:pPr>
      <w:r>
        <w:rPr>
          <w:rFonts w:hint="eastAsia" w:ascii="宋体" w:hAnsi="宋体" w:cs="宋体"/>
          <w:szCs w:val="21"/>
          <w:highlight w:val="none"/>
        </w:rPr>
        <w:t>。</w:t>
      </w:r>
    </w:p>
    <w:p w14:paraId="62B41BF6">
      <w:pPr>
        <w:widowControl/>
        <w:jc w:val="left"/>
        <w:rPr>
          <w:rFonts w:ascii="宋体" w:hAnsi="宋体" w:cs="宋体"/>
          <w:szCs w:val="21"/>
          <w:highlight w:val="none"/>
        </w:rPr>
      </w:pPr>
    </w:p>
    <w:p w14:paraId="7BFE5681">
      <w:pPr>
        <w:widowControl/>
        <w:jc w:val="left"/>
        <w:rPr>
          <w:rFonts w:ascii="宋体" w:hAnsi="宋体" w:cs="宋体"/>
          <w:szCs w:val="21"/>
          <w:highlight w:val="none"/>
        </w:rPr>
      </w:pPr>
    </w:p>
    <w:p w14:paraId="6C14CE74">
      <w:pPr>
        <w:widowControl/>
        <w:jc w:val="left"/>
        <w:rPr>
          <w:rFonts w:ascii="宋体" w:hAnsi="宋体" w:cs="宋体"/>
          <w:szCs w:val="21"/>
          <w:highlight w:val="none"/>
        </w:rPr>
      </w:pPr>
    </w:p>
    <w:p w14:paraId="754120AA">
      <w:pPr>
        <w:rPr>
          <w:highlight w:val="none"/>
        </w:rPr>
      </w:pPr>
      <w:r>
        <w:rPr>
          <w:highlight w:val="none"/>
        </w:rPr>
        <w:br w:type="page"/>
      </w:r>
    </w:p>
    <w:p w14:paraId="6BC03AF5">
      <w:pPr>
        <w:spacing w:line="600" w:lineRule="exact"/>
        <w:jc w:val="center"/>
        <w:rPr>
          <w:rFonts w:hint="eastAsia" w:ascii="宋体" w:hAnsi="宋体" w:eastAsia="宋体" w:cs="宋体"/>
          <w:sz w:val="44"/>
          <w:szCs w:val="44"/>
          <w:highlight w:val="none"/>
        </w:rPr>
      </w:pPr>
      <w:bookmarkStart w:id="6" w:name="_Toc156913271"/>
      <w:r>
        <w:rPr>
          <w:rFonts w:hint="eastAsia" w:ascii="宋体" w:hAnsi="宋体" w:eastAsia="宋体" w:cs="宋体"/>
          <w:sz w:val="44"/>
          <w:szCs w:val="44"/>
          <w:highlight w:val="none"/>
        </w:rPr>
        <w:t>新建邯郸南至马头铁路联络线工程</w:t>
      </w:r>
    </w:p>
    <w:p w14:paraId="3AC2E709">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建管甲供物资第</w:t>
      </w:r>
      <w:r>
        <w:rPr>
          <w:rFonts w:hint="eastAsia" w:ascii="宋体" w:hAnsi="宋体" w:eastAsia="宋体" w:cs="宋体"/>
          <w:sz w:val="44"/>
          <w:szCs w:val="44"/>
          <w:highlight w:val="none"/>
          <w:lang w:val="en-US" w:eastAsia="zh-CN"/>
        </w:rPr>
        <w:t>二批</w:t>
      </w:r>
      <w:r>
        <w:rPr>
          <w:rFonts w:hint="eastAsia" w:ascii="宋体" w:hAnsi="宋体" w:eastAsia="宋体" w:cs="宋体"/>
          <w:sz w:val="44"/>
          <w:szCs w:val="44"/>
          <w:highlight w:val="none"/>
        </w:rPr>
        <w:t>次（接触网、</w:t>
      </w:r>
      <w:r>
        <w:rPr>
          <w:rFonts w:hint="eastAsia" w:ascii="宋体" w:hAnsi="宋体" w:cs="宋体"/>
          <w:sz w:val="44"/>
          <w:szCs w:val="44"/>
          <w:highlight w:val="none"/>
          <w:lang w:eastAsia="zh-CN"/>
        </w:rPr>
        <w:t>机车车辆检测</w:t>
      </w:r>
      <w:r>
        <w:rPr>
          <w:rFonts w:hint="eastAsia" w:ascii="宋体" w:hAnsi="宋体" w:eastAsia="宋体" w:cs="宋体"/>
          <w:sz w:val="44"/>
          <w:szCs w:val="44"/>
          <w:highlight w:val="none"/>
        </w:rPr>
        <w:t>）异议提出方式及主要内容</w:t>
      </w:r>
    </w:p>
    <w:p w14:paraId="19D9D2A9">
      <w:pPr>
        <w:snapToGrid w:val="0"/>
        <w:spacing w:line="360" w:lineRule="auto"/>
        <w:rPr>
          <w:rFonts w:hint="eastAsia" w:ascii="仿宋_GB2312" w:hAnsi="仿宋" w:eastAsia="仿宋_GB2312" w:cs="仿宋"/>
          <w:sz w:val="28"/>
          <w:szCs w:val="28"/>
          <w:highlight w:val="none"/>
        </w:rPr>
      </w:pPr>
    </w:p>
    <w:p w14:paraId="678D85B3">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910558357"/>
        </w:rPr>
        <w:t>招标异议地</w:t>
      </w:r>
      <w:r>
        <w:rPr>
          <w:rFonts w:hint="eastAsia" w:ascii="仿宋_GB2312" w:hAnsi="仿宋" w:eastAsia="仿宋_GB2312" w:cs="仿宋"/>
          <w:spacing w:val="0"/>
          <w:kern w:val="0"/>
          <w:sz w:val="28"/>
          <w:szCs w:val="28"/>
          <w:highlight w:val="none"/>
          <w:fitText w:val="3080" w:id="910558357"/>
        </w:rPr>
        <w:t>址</w:t>
      </w:r>
      <w:r>
        <w:rPr>
          <w:rFonts w:hint="eastAsia" w:ascii="仿宋_GB2312" w:hAnsi="仿宋" w:eastAsia="仿宋_GB2312" w:cs="仿宋"/>
          <w:sz w:val="28"/>
          <w:szCs w:val="28"/>
          <w:highlight w:val="none"/>
        </w:rPr>
        <w:t>：河北省石家庄市新华路100号</w:t>
      </w:r>
    </w:p>
    <w:p w14:paraId="3B4F050F">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93"/>
          <w:kern w:val="0"/>
          <w:sz w:val="28"/>
          <w:szCs w:val="28"/>
          <w:highlight w:val="none"/>
          <w:fitText w:val="3080" w:id="378764251"/>
        </w:rPr>
        <w:t>招标异议联系</w:t>
      </w:r>
      <w:r>
        <w:rPr>
          <w:rFonts w:hint="eastAsia" w:ascii="仿宋_GB2312" w:hAnsi="仿宋" w:eastAsia="仿宋_GB2312" w:cs="仿宋"/>
          <w:spacing w:val="2"/>
          <w:kern w:val="0"/>
          <w:sz w:val="28"/>
          <w:szCs w:val="28"/>
          <w:highlight w:val="none"/>
          <w:fitText w:val="3080" w:id="378764251"/>
        </w:rPr>
        <w:t>人</w:t>
      </w:r>
      <w:r>
        <w:rPr>
          <w:rFonts w:hint="eastAsia" w:ascii="仿宋_GB2312" w:hAnsi="仿宋" w:eastAsia="仿宋_GB2312" w:cs="仿宋"/>
          <w:sz w:val="28"/>
          <w:szCs w:val="28"/>
          <w:highlight w:val="none"/>
        </w:rPr>
        <w:t>：宋宏斌</w:t>
      </w:r>
    </w:p>
    <w:p w14:paraId="6181F2E7">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432703412"/>
        </w:rPr>
        <w:t>招标异议电</w:t>
      </w:r>
      <w:r>
        <w:rPr>
          <w:rFonts w:hint="eastAsia" w:ascii="仿宋_GB2312" w:hAnsi="仿宋" w:eastAsia="仿宋_GB2312" w:cs="仿宋"/>
          <w:spacing w:val="0"/>
          <w:kern w:val="0"/>
          <w:sz w:val="28"/>
          <w:szCs w:val="28"/>
          <w:highlight w:val="none"/>
          <w:fitText w:val="3080" w:id="1432703412"/>
        </w:rPr>
        <w:t>话</w:t>
      </w:r>
      <w:r>
        <w:rPr>
          <w:rFonts w:hint="eastAsia" w:ascii="仿宋_GB2312" w:hAnsi="仿宋" w:eastAsia="仿宋_GB2312" w:cs="仿宋"/>
          <w:sz w:val="28"/>
          <w:szCs w:val="28"/>
          <w:highlight w:val="none"/>
        </w:rPr>
        <w:t>：0311-87924647、13315996209</w:t>
      </w:r>
    </w:p>
    <w:p w14:paraId="3BD3BD5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1850238531"/>
        </w:rPr>
        <w:t>招标异议联系传真/邮</w:t>
      </w:r>
      <w:r>
        <w:rPr>
          <w:rFonts w:hint="eastAsia" w:ascii="仿宋_GB2312" w:hAnsi="仿宋" w:eastAsia="仿宋_GB2312" w:cs="仿宋"/>
          <w:spacing w:val="3"/>
          <w:kern w:val="0"/>
          <w:sz w:val="28"/>
          <w:szCs w:val="28"/>
          <w:highlight w:val="none"/>
          <w:fitText w:val="3080" w:id="1850238531"/>
        </w:rPr>
        <w:t>箱</w:t>
      </w:r>
      <w:r>
        <w:rPr>
          <w:rFonts w:hint="eastAsia" w:ascii="仿宋_GB2312" w:hAnsi="仿宋" w:eastAsia="仿宋_GB2312" w:cs="仿宋"/>
          <w:sz w:val="28"/>
          <w:szCs w:val="28"/>
          <w:highlight w:val="none"/>
        </w:rPr>
        <w:t>：sjzxmbwzb@163.com</w:t>
      </w:r>
    </w:p>
    <w:p w14:paraId="71EF9085">
      <w:pPr>
        <w:snapToGrid w:val="0"/>
        <w:spacing w:line="360" w:lineRule="auto"/>
        <w:rPr>
          <w:rFonts w:ascii="仿宋_GB2312" w:hAnsi="仿宋" w:eastAsia="仿宋_GB2312" w:cs="仿宋"/>
          <w:sz w:val="28"/>
          <w:szCs w:val="28"/>
          <w:highlight w:val="none"/>
        </w:rPr>
      </w:pPr>
    </w:p>
    <w:p w14:paraId="6F00986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6F82437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17A5B468">
      <w:pPr>
        <w:snapToGrid w:val="0"/>
        <w:spacing w:line="360" w:lineRule="auto"/>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6"/>
    </w:p>
    <w:p w14:paraId="3D300014">
      <w:pPr>
        <w:rPr>
          <w:highlight w:val="none"/>
        </w:rPr>
      </w:pPr>
    </w:p>
    <w:p w14:paraId="59A9A4E5"/>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57B28">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5" name="Text Box 2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CE0ACE8">
                          <w:pPr>
                            <w:pStyle w:val="6"/>
                          </w:pPr>
                          <w:r>
                            <w:fldChar w:fldCharType="begin"/>
                          </w:r>
                          <w:r>
                            <w:instrText xml:space="preserve"> PAGE  \* MERGEFORMAT </w:instrText>
                          </w:r>
                          <w:r>
                            <w:fldChar w:fldCharType="separate"/>
                          </w:r>
                          <w:r>
                            <w:t>66</w:t>
                          </w:r>
                          <w:r>
                            <w:fldChar w:fldCharType="end"/>
                          </w:r>
                        </w:p>
                      </w:txbxContent>
                    </wps:txbx>
                    <wps:bodyPr rot="0" vert="horz" wrap="none" lIns="0" tIns="0" rIns="0" bIns="0" anchor="t" anchorCtr="0" upright="1">
                      <a:spAutoFit/>
                    </wps:bodyPr>
                  </wps:wsp>
                </a:graphicData>
              </a:graphic>
            </wp:anchor>
          </w:drawing>
        </mc:Choice>
        <mc:Fallback>
          <w:pict>
            <v:shape id="Text Box 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ASuRwY+wEAAAIEAAAOAAAAAAAAAAEAIAAAAB8BAABkcnMvZTJvRG9jLnhtbFBL&#10;BQYAAAAABgAGAFkBAACMBQAAAAA=&#10;">
              <v:fill on="f" focussize="0,0"/>
              <v:stroke on="f"/>
              <v:imagedata o:title=""/>
              <o:lock v:ext="edit" aspectratio="f"/>
              <v:textbox inset="0mm,0mm,0mm,0mm" style="mso-fit-shape-to-text:t;">
                <w:txbxContent>
                  <w:p w14:paraId="2CE0ACE8">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67042">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80D58C8">
                          <w:pPr>
                            <w:pStyle w:val="6"/>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x/czb6AQAAAg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pEtacWWGo409qCOwTDGwV7emdLyjr0VFe&#10;GOiYUpNU7+5B/vTMwl0r7EHdIkLfKlETvTy+zJ49HXF8BKn6r1BTGXEMkICGBk30jtxghE6tOV9a&#10;E6nIWDJff7y65kzSVX6Vr9fXqYIo5scOffiswLAYlByp8wlcnO59iGREMafEWhb2uutS9zv71wEl&#10;xpNEPvIdmYehGiYzKqjPJANhHCb6ShS0gL8462mQSm7p33DWfbFkRJy5OcA5qOZAWEkPSx44G8O7&#10;MM7m0aE+tIQ7W31LZu11EhJdHTlMLGk0kr5pjOPsPd+nrD9fd/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Ex/czb6AQAAAgQAAA4AAAAAAAAAAQAgAAAAHwEAAGRycy9lMm9Eb2MueG1sUEsF&#10;BgAAAAAGAAYAWQEAAIsFAAAAAA==&#10;">
              <v:fill on="f" focussize="0,0"/>
              <v:stroke on="f"/>
              <v:imagedata o:title=""/>
              <o:lock v:ext="edit" aspectratio="f"/>
              <v:textbox inset="0mm,0mm,0mm,0mm" style="mso-fit-shape-to-text:t;">
                <w:txbxContent>
                  <w:p w14:paraId="780D58C8">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10C1">
    <w:pPr>
      <w:pStyle w:val="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C0AD6"/>
    <w:rsid w:val="09B17288"/>
    <w:rsid w:val="0ACA441B"/>
    <w:rsid w:val="224E62E9"/>
    <w:rsid w:val="50FC0AD6"/>
    <w:rsid w:val="6FB22D40"/>
    <w:rsid w:val="717A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Plain Text"/>
    <w:basedOn w:val="1"/>
    <w:qFormat/>
    <w:uiPriority w:val="0"/>
    <w:pPr>
      <w:spacing w:line="240" w:lineRule="auto"/>
      <w:ind w:firstLine="200" w:firstLineChars="200"/>
    </w:pPr>
    <w:rPr>
      <w:rFonts w:ascii="宋体" w:hAnsi="Courier New" w:eastAsia="仿宋_GB2312" w:cs="Courier New"/>
      <w:szCs w:val="21"/>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4497</Words>
  <Characters>5060</Characters>
  <Lines>0</Lines>
  <Paragraphs>0</Paragraphs>
  <TotalTime>1</TotalTime>
  <ScaleCrop>false</ScaleCrop>
  <LinksUpToDate>false</LinksUpToDate>
  <CharactersWithSpaces>5076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2025-08-13T02:11:00Z</dcterms:created>
  <dc:creator>凯</dc:creator>
  <cp:lastModifiedBy>凯</cp:lastModifiedBy>
  <dcterms:modified xsi:type="dcterms:W3CDTF">2025-10-22T01:20:25Z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CC7C19D35BD447948AA4E8C2C1F84F31_11</vt:lpwstr>
  </property>
  <property fmtid="{D5CDD505-2E9C-101B-9397-08002B2CF9AE}" pid="4" name="KSOTemplateDocerSaveRecord">
    <vt:lpwstr>eyJoZGlkIjoiMDQwYzAzMDMwNTQ1OTZhYzIxMWFhYjI5NTEwMTUyODUiLCJ1c2VySWQiOiI1MDkyMjQ1MjAifQ==</vt:lpwstr>
  </property>
</Properties>
</file>